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B95CB5">
      <w:pPr>
        <w:keepNext w:val="0"/>
        <w:keepLines w:val="0"/>
        <w:pageBreakBefore w:val="0"/>
        <w:widowControl w:val="0"/>
        <w:kinsoku/>
        <w:wordWrap w:val="0"/>
        <w:overflowPunct/>
        <w:topLinePunct w:val="0"/>
        <w:autoSpaceDE/>
        <w:autoSpaceDN/>
        <w:bidi w:val="0"/>
        <w:adjustRightInd/>
        <w:snapToGrid w:val="0"/>
        <w:spacing w:line="360" w:lineRule="auto"/>
        <w:jc w:val="right"/>
        <w:textAlignment w:val="auto"/>
        <w:rPr>
          <w:rFonts w:hint="eastAsia" w:ascii="仿宋" w:hAnsi="仿宋" w:eastAsia="仿宋" w:cs="仿宋"/>
          <w:spacing w:val="8"/>
          <w:sz w:val="30"/>
          <w:szCs w:val="30"/>
          <w:highlight w:val="none"/>
          <w:lang w:val="en-US" w:eastAsia="zh-CN"/>
        </w:rPr>
      </w:pPr>
      <w:r>
        <w:rPr>
          <w:rFonts w:hint="eastAsia" w:ascii="仿宋" w:hAnsi="仿宋" w:eastAsia="仿宋" w:cs="仿宋"/>
          <w:spacing w:val="8"/>
          <w:sz w:val="30"/>
          <w:szCs w:val="30"/>
          <w:highlight w:val="none"/>
        </w:rPr>
        <w:t xml:space="preserve">          合同编号：</w:t>
      </w:r>
      <w:permStart w:id="0" w:edGrp="everyone"/>
      <w:r>
        <w:rPr>
          <w:rFonts w:hint="eastAsia" w:ascii="仿宋" w:hAnsi="仿宋" w:eastAsia="仿宋" w:cs="仿宋"/>
          <w:spacing w:val="8"/>
          <w:sz w:val="30"/>
          <w:szCs w:val="30"/>
          <w:highlight w:val="none"/>
          <w:lang w:val="en-US" w:eastAsia="zh-CN"/>
        </w:rPr>
        <w:t>ZSXT-20260316-001</w:t>
      </w:r>
      <w:permEnd w:id="0"/>
    </w:p>
    <w:p w14:paraId="5734D374">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pacing w:val="8"/>
          <w:sz w:val="44"/>
          <w:szCs w:val="44"/>
          <w:highlight w:val="none"/>
          <w:u w:val="single"/>
        </w:rPr>
      </w:pPr>
    </w:p>
    <w:p w14:paraId="2FF404B1">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pacing w:val="8"/>
          <w:sz w:val="44"/>
          <w:szCs w:val="44"/>
          <w:highlight w:val="none"/>
          <w:u w:val="single"/>
        </w:rPr>
      </w:pPr>
    </w:p>
    <w:p w14:paraId="254ACF25">
      <w:pPr>
        <w:keepNext w:val="0"/>
        <w:keepLines w:val="0"/>
        <w:pageBreakBefore w:val="0"/>
        <w:widowControl w:val="0"/>
        <w:kinsoku/>
        <w:wordWrap w:val="0"/>
        <w:overflowPunct/>
        <w:topLinePunct w:val="0"/>
        <w:autoSpaceDE/>
        <w:autoSpaceDN/>
        <w:bidi w:val="0"/>
        <w:adjustRightInd/>
        <w:snapToGrid w:val="0"/>
        <w:spacing w:line="360" w:lineRule="auto"/>
        <w:ind w:left="2528" w:hanging="2688" w:hangingChars="800"/>
        <w:jc w:val="center"/>
        <w:textAlignment w:val="auto"/>
        <w:rPr>
          <w:rFonts w:hint="eastAsia" w:ascii="仿宋" w:hAnsi="仿宋" w:eastAsia="仿宋" w:cs="仿宋"/>
          <w:b/>
          <w:bCs/>
          <w:spacing w:val="8"/>
          <w:sz w:val="32"/>
          <w:szCs w:val="32"/>
          <w:highlight w:val="none"/>
        </w:rPr>
      </w:pPr>
      <w:r>
        <w:rPr>
          <w:rFonts w:hint="eastAsia" w:ascii="仿宋" w:hAnsi="仿宋" w:eastAsia="仿宋" w:cs="仿宋"/>
          <w:spacing w:val="8"/>
          <w:sz w:val="32"/>
          <w:szCs w:val="32"/>
          <w:highlight w:val="none"/>
        </w:rPr>
        <w:t>【</w:t>
      </w:r>
      <w:r>
        <w:rPr>
          <w:rFonts w:hint="eastAsia" w:ascii="仿宋" w:hAnsi="仿宋" w:eastAsia="仿宋" w:cs="仿宋"/>
          <w:b/>
          <w:bCs/>
          <w:spacing w:val="8"/>
          <w:sz w:val="32"/>
          <w:szCs w:val="32"/>
          <w:highlight w:val="none"/>
          <w:shd w:val="clear"/>
        </w:rPr>
        <w:t>材料采购合同</w:t>
      </w:r>
      <w:r>
        <w:rPr>
          <w:rFonts w:hint="eastAsia" w:ascii="仿宋" w:hAnsi="仿宋" w:eastAsia="仿宋" w:cs="仿宋"/>
          <w:color w:val="auto"/>
          <w:spacing w:val="8"/>
          <w:sz w:val="32"/>
          <w:szCs w:val="32"/>
          <w:highlight w:val="none"/>
        </w:rPr>
        <w:t>】</w:t>
      </w:r>
    </w:p>
    <w:p w14:paraId="20BB9A62">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pacing w:val="8"/>
          <w:sz w:val="44"/>
          <w:szCs w:val="44"/>
          <w:highlight w:val="none"/>
          <w:u w:val="single"/>
        </w:rPr>
      </w:pPr>
    </w:p>
    <w:p w14:paraId="493DB30F">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pacing w:val="8"/>
          <w:sz w:val="44"/>
          <w:szCs w:val="44"/>
          <w:highlight w:val="none"/>
          <w:u w:val="single"/>
        </w:rPr>
      </w:pPr>
    </w:p>
    <w:p w14:paraId="6A96D9DA">
      <w:pPr>
        <w:keepNext w:val="0"/>
        <w:keepLines w:val="0"/>
        <w:pageBreakBefore w:val="0"/>
        <w:widowControl w:val="0"/>
        <w:kinsoku/>
        <w:wordWrap w:val="0"/>
        <w:overflowPunct/>
        <w:topLinePunct w:val="0"/>
        <w:autoSpaceDE/>
        <w:autoSpaceDN/>
        <w:bidi w:val="0"/>
        <w:adjustRightInd/>
        <w:snapToGrid w:val="0"/>
        <w:spacing w:line="360" w:lineRule="auto"/>
        <w:jc w:val="both"/>
        <w:textAlignment w:val="auto"/>
        <w:rPr>
          <w:rFonts w:hint="eastAsia" w:ascii="仿宋" w:hAnsi="仿宋" w:eastAsia="仿宋" w:cs="仿宋"/>
          <w:color w:val="auto"/>
          <w:spacing w:val="8"/>
          <w:sz w:val="28"/>
          <w:szCs w:val="28"/>
          <w:highlight w:val="none"/>
          <w:lang w:val="en-US" w:eastAsia="zh-CN"/>
        </w:rPr>
      </w:pPr>
      <w:r>
        <w:rPr>
          <w:rFonts w:hint="eastAsia" w:ascii="仿宋" w:hAnsi="仿宋" w:eastAsia="仿宋" w:cs="仿宋"/>
          <w:color w:val="auto"/>
          <w:spacing w:val="8"/>
          <w:sz w:val="28"/>
          <w:szCs w:val="28"/>
          <w:highlight w:val="none"/>
          <w:lang w:eastAsia="zh-CN"/>
        </w:rPr>
        <w:t>工程名称：</w:t>
      </w:r>
      <w:permStart w:id="1" w:edGrp="everyone"/>
      <w:r>
        <w:rPr>
          <w:rFonts w:hint="eastAsia" w:ascii="仿宋" w:hAnsi="仿宋" w:eastAsia="仿宋" w:cs="仿宋"/>
          <w:color w:val="000000"/>
          <w:sz w:val="28"/>
          <w:szCs w:val="28"/>
          <w:lang w:eastAsia="zh-CN"/>
        </w:rPr>
        <w:t>东都果尔水电站压力钢管工程</w:t>
      </w:r>
      <w:permEnd w:id="1"/>
    </w:p>
    <w:p w14:paraId="4F54820E">
      <w:pPr>
        <w:keepNext w:val="0"/>
        <w:keepLines w:val="0"/>
        <w:pageBreakBefore w:val="0"/>
        <w:widowControl w:val="0"/>
        <w:kinsoku/>
        <w:wordWrap w:val="0"/>
        <w:overflowPunct/>
        <w:topLinePunct w:val="0"/>
        <w:autoSpaceDE/>
        <w:autoSpaceDN/>
        <w:bidi w:val="0"/>
        <w:adjustRightInd/>
        <w:snapToGrid w:val="0"/>
        <w:spacing w:line="360" w:lineRule="auto"/>
        <w:jc w:val="both"/>
        <w:textAlignment w:val="auto"/>
        <w:rPr>
          <w:rFonts w:hint="eastAsia" w:ascii="仿宋" w:hAnsi="仿宋" w:eastAsia="仿宋" w:cs="仿宋"/>
          <w:spacing w:val="8"/>
          <w:sz w:val="44"/>
          <w:szCs w:val="44"/>
          <w:highlight w:val="none"/>
          <w:u w:val="single"/>
        </w:rPr>
      </w:pPr>
    </w:p>
    <w:p w14:paraId="1E1BF1DD">
      <w:pPr>
        <w:keepNext w:val="0"/>
        <w:keepLines w:val="0"/>
        <w:pageBreakBefore w:val="0"/>
        <w:widowControl w:val="0"/>
        <w:kinsoku/>
        <w:wordWrap w:val="0"/>
        <w:overflowPunct/>
        <w:topLinePunct w:val="0"/>
        <w:autoSpaceDE/>
        <w:autoSpaceDN/>
        <w:bidi w:val="0"/>
        <w:adjustRightInd/>
        <w:snapToGrid w:val="0"/>
        <w:spacing w:line="360" w:lineRule="auto"/>
        <w:jc w:val="both"/>
        <w:textAlignment w:val="auto"/>
        <w:rPr>
          <w:rFonts w:hint="eastAsia" w:ascii="仿宋" w:hAnsi="仿宋" w:eastAsia="仿宋" w:cs="仿宋"/>
          <w:spacing w:val="8"/>
          <w:sz w:val="44"/>
          <w:szCs w:val="44"/>
          <w:highlight w:val="none"/>
          <w:u w:val="single"/>
        </w:rPr>
      </w:pPr>
    </w:p>
    <w:p w14:paraId="012ACC7F">
      <w:pPr>
        <w:keepNext w:val="0"/>
        <w:keepLines w:val="0"/>
        <w:pageBreakBefore w:val="0"/>
        <w:widowControl w:val="0"/>
        <w:kinsoku/>
        <w:wordWrap w:val="0"/>
        <w:overflowPunct/>
        <w:topLinePunct w:val="0"/>
        <w:autoSpaceDE/>
        <w:autoSpaceDN/>
        <w:bidi w:val="0"/>
        <w:adjustRightInd/>
        <w:snapToGrid w:val="0"/>
        <w:spacing w:line="360" w:lineRule="auto"/>
        <w:jc w:val="both"/>
        <w:textAlignment w:val="auto"/>
        <w:rPr>
          <w:rFonts w:hint="eastAsia" w:ascii="仿宋" w:hAnsi="仿宋" w:eastAsia="仿宋" w:cs="仿宋"/>
          <w:color w:val="auto"/>
          <w:spacing w:val="8"/>
          <w:sz w:val="28"/>
          <w:szCs w:val="28"/>
          <w:highlight w:val="none"/>
          <w:lang w:eastAsia="zh-CN"/>
        </w:rPr>
      </w:pPr>
      <w:r>
        <w:rPr>
          <w:rFonts w:hint="eastAsia" w:ascii="仿宋" w:hAnsi="仿宋" w:eastAsia="仿宋" w:cs="仿宋"/>
          <w:color w:val="auto"/>
          <w:spacing w:val="8"/>
          <w:sz w:val="28"/>
          <w:szCs w:val="28"/>
          <w:highlight w:val="none"/>
        </w:rPr>
        <w:t>甲方：</w:t>
      </w:r>
      <w:permStart w:id="2" w:edGrp="everyone"/>
      <w:r>
        <w:rPr>
          <w:rFonts w:hint="eastAsia" w:ascii="仿宋" w:hAnsi="仿宋" w:eastAsia="仿宋" w:cs="仿宋"/>
          <w:color w:val="auto"/>
          <w:spacing w:val="8"/>
          <w:sz w:val="28"/>
          <w:szCs w:val="28"/>
          <w:highlight w:val="none"/>
          <w:lang w:eastAsia="zh-CN"/>
        </w:rPr>
        <w:t>昭苏夏塔水电开发有限公司</w:t>
      </w:r>
      <w:permEnd w:id="2"/>
    </w:p>
    <w:p w14:paraId="3B847295">
      <w:pPr>
        <w:keepNext w:val="0"/>
        <w:keepLines w:val="0"/>
        <w:pageBreakBefore w:val="0"/>
        <w:widowControl w:val="0"/>
        <w:kinsoku/>
        <w:wordWrap w:val="0"/>
        <w:overflowPunct/>
        <w:topLinePunct w:val="0"/>
        <w:autoSpaceDE/>
        <w:autoSpaceDN/>
        <w:bidi w:val="0"/>
        <w:adjustRightInd/>
        <w:snapToGrid w:val="0"/>
        <w:spacing w:line="360" w:lineRule="auto"/>
        <w:jc w:val="both"/>
        <w:textAlignment w:val="auto"/>
        <w:rPr>
          <w:rFonts w:hint="eastAsia" w:ascii="仿宋" w:hAnsi="仿宋" w:eastAsia="仿宋" w:cs="仿宋"/>
          <w:color w:val="auto"/>
          <w:spacing w:val="8"/>
          <w:sz w:val="28"/>
          <w:szCs w:val="28"/>
          <w:highlight w:val="none"/>
          <w:shd w:val="clear"/>
          <w:lang w:val="en-US" w:eastAsia="zh-CN"/>
        </w:rPr>
      </w:pPr>
      <w:r>
        <w:rPr>
          <w:rFonts w:hint="eastAsia" w:ascii="仿宋" w:hAnsi="仿宋" w:eastAsia="仿宋" w:cs="仿宋"/>
          <w:color w:val="auto"/>
          <w:spacing w:val="8"/>
          <w:sz w:val="28"/>
          <w:szCs w:val="28"/>
          <w:highlight w:val="none"/>
        </w:rPr>
        <w:t>乙方：</w:t>
      </w:r>
      <w:permStart w:id="3" w:edGrp="everyone"/>
      <w:r>
        <w:rPr>
          <w:rFonts w:hint="eastAsia" w:ascii="仿宋" w:hAnsi="仿宋" w:eastAsia="仿宋" w:cs="仿宋"/>
          <w:color w:val="auto"/>
          <w:spacing w:val="8"/>
          <w:sz w:val="28"/>
          <w:szCs w:val="28"/>
          <w:highlight w:val="none"/>
          <w:lang w:eastAsia="zh-CN"/>
        </w:rPr>
        <w:t>新疆金河水工机械设备有限</w:t>
      </w:r>
      <w:r>
        <w:rPr>
          <w:rFonts w:hint="eastAsia" w:ascii="仿宋" w:hAnsi="仿宋" w:eastAsia="仿宋" w:cs="仿宋"/>
          <w:color w:val="auto"/>
          <w:spacing w:val="8"/>
          <w:sz w:val="28"/>
          <w:szCs w:val="28"/>
          <w:highlight w:val="none"/>
          <w:lang w:val="en-US" w:eastAsia="zh-CN"/>
        </w:rPr>
        <w:t>公</w:t>
      </w:r>
      <w:r>
        <w:rPr>
          <w:rFonts w:hint="eastAsia" w:ascii="仿宋" w:hAnsi="仿宋" w:eastAsia="仿宋" w:cs="仿宋"/>
          <w:color w:val="auto"/>
          <w:spacing w:val="8"/>
          <w:sz w:val="28"/>
          <w:szCs w:val="28"/>
          <w:highlight w:val="none"/>
          <w:lang w:eastAsia="zh-CN"/>
        </w:rPr>
        <w:t>司</w:t>
      </w:r>
      <w:permEnd w:id="3"/>
    </w:p>
    <w:p w14:paraId="599E14CE">
      <w:pPr>
        <w:keepNext w:val="0"/>
        <w:keepLines w:val="0"/>
        <w:pageBreakBefore w:val="0"/>
        <w:widowControl w:val="0"/>
        <w:kinsoku/>
        <w:wordWrap w:val="0"/>
        <w:overflowPunct/>
        <w:topLinePunct w:val="0"/>
        <w:autoSpaceDE/>
        <w:autoSpaceDN/>
        <w:bidi w:val="0"/>
        <w:adjustRightInd/>
        <w:snapToGrid w:val="0"/>
        <w:spacing w:line="360" w:lineRule="auto"/>
        <w:jc w:val="both"/>
        <w:textAlignment w:val="auto"/>
        <w:rPr>
          <w:rFonts w:hint="eastAsia" w:ascii="仿宋" w:hAnsi="仿宋" w:eastAsia="仿宋" w:cs="仿宋"/>
          <w:spacing w:val="8"/>
          <w:sz w:val="44"/>
          <w:szCs w:val="44"/>
          <w:highlight w:val="none"/>
          <w:u w:val="single"/>
        </w:rPr>
      </w:pPr>
    </w:p>
    <w:p w14:paraId="510F7FA8">
      <w:pPr>
        <w:keepNext w:val="0"/>
        <w:keepLines w:val="0"/>
        <w:pageBreakBefore w:val="0"/>
        <w:widowControl w:val="0"/>
        <w:kinsoku/>
        <w:wordWrap w:val="0"/>
        <w:overflowPunct/>
        <w:topLinePunct w:val="0"/>
        <w:autoSpaceDE/>
        <w:autoSpaceDN/>
        <w:bidi w:val="0"/>
        <w:adjustRightInd/>
        <w:snapToGrid w:val="0"/>
        <w:spacing w:line="360" w:lineRule="auto"/>
        <w:jc w:val="both"/>
        <w:textAlignment w:val="auto"/>
        <w:rPr>
          <w:rFonts w:hint="eastAsia" w:ascii="仿宋" w:hAnsi="仿宋" w:eastAsia="仿宋" w:cs="仿宋"/>
          <w:spacing w:val="8"/>
          <w:sz w:val="44"/>
          <w:szCs w:val="44"/>
          <w:highlight w:val="none"/>
          <w:u w:val="single"/>
        </w:rPr>
      </w:pPr>
    </w:p>
    <w:p w14:paraId="7B5474CF">
      <w:pPr>
        <w:keepNext w:val="0"/>
        <w:keepLines w:val="0"/>
        <w:pageBreakBefore w:val="0"/>
        <w:widowControl w:val="0"/>
        <w:shd w:val="clear"/>
        <w:kinsoku/>
        <w:wordWrap w:val="0"/>
        <w:overflowPunct/>
        <w:topLinePunct w:val="0"/>
        <w:autoSpaceDE/>
        <w:autoSpaceDN/>
        <w:bidi w:val="0"/>
        <w:adjustRightInd/>
        <w:snapToGrid w:val="0"/>
        <w:spacing w:line="360" w:lineRule="auto"/>
        <w:jc w:val="both"/>
        <w:textAlignment w:val="auto"/>
        <w:rPr>
          <w:rFonts w:hint="eastAsia" w:ascii="仿宋" w:hAnsi="仿宋" w:eastAsia="仿宋" w:cs="仿宋"/>
          <w:spacing w:val="8"/>
          <w:sz w:val="28"/>
          <w:szCs w:val="28"/>
          <w:highlight w:val="none"/>
          <w:lang w:val="en-US" w:eastAsia="zh-CN"/>
        </w:rPr>
      </w:pPr>
      <w:r>
        <w:rPr>
          <w:rFonts w:hint="eastAsia" w:ascii="仿宋" w:hAnsi="仿宋" w:eastAsia="仿宋" w:cs="仿宋"/>
          <w:spacing w:val="8"/>
          <w:sz w:val="28"/>
          <w:szCs w:val="28"/>
          <w:highlight w:val="none"/>
        </w:rPr>
        <w:t>签订时间：</w:t>
      </w:r>
      <w:permStart w:id="4" w:edGrp="everyone"/>
      <w:r>
        <w:rPr>
          <w:rFonts w:hint="eastAsia" w:ascii="仿宋" w:hAnsi="仿宋" w:eastAsia="仿宋" w:cs="仿宋"/>
          <w:spacing w:val="8"/>
          <w:sz w:val="28"/>
          <w:szCs w:val="28"/>
          <w:highlight w:val="none"/>
          <w:shd w:val="clear"/>
          <w:lang w:val="en-US" w:eastAsia="zh-CN"/>
        </w:rPr>
        <w:t>2026</w:t>
      </w:r>
      <w:permEnd w:id="4"/>
      <w:r>
        <w:rPr>
          <w:rFonts w:hint="eastAsia" w:ascii="仿宋" w:hAnsi="仿宋" w:eastAsia="仿宋" w:cs="仿宋"/>
          <w:spacing w:val="8"/>
          <w:sz w:val="28"/>
          <w:szCs w:val="28"/>
          <w:highlight w:val="none"/>
        </w:rPr>
        <w:t>年</w:t>
      </w:r>
      <w:permStart w:id="5" w:edGrp="everyone"/>
      <w:r>
        <w:rPr>
          <w:rFonts w:hint="eastAsia" w:ascii="仿宋" w:hAnsi="仿宋" w:eastAsia="仿宋" w:cs="仿宋"/>
          <w:spacing w:val="8"/>
          <w:sz w:val="28"/>
          <w:szCs w:val="28"/>
          <w:highlight w:val="none"/>
          <w:shd w:val="clear"/>
          <w:lang w:val="en-US" w:eastAsia="zh-CN"/>
        </w:rPr>
        <w:t>03</w:t>
      </w:r>
      <w:permEnd w:id="5"/>
      <w:r>
        <w:rPr>
          <w:rFonts w:hint="eastAsia" w:ascii="仿宋" w:hAnsi="仿宋" w:eastAsia="仿宋" w:cs="仿宋"/>
          <w:spacing w:val="8"/>
          <w:sz w:val="28"/>
          <w:szCs w:val="28"/>
          <w:highlight w:val="none"/>
        </w:rPr>
        <w:t>月</w:t>
      </w:r>
      <w:permStart w:id="6" w:edGrp="everyone"/>
      <w:r>
        <w:rPr>
          <w:rFonts w:hint="eastAsia" w:ascii="仿宋" w:hAnsi="仿宋" w:eastAsia="仿宋" w:cs="仿宋"/>
          <w:spacing w:val="8"/>
          <w:sz w:val="28"/>
          <w:szCs w:val="28"/>
          <w:highlight w:val="none"/>
          <w:shd w:val="clear"/>
          <w:lang w:val="en-US" w:eastAsia="zh-CN"/>
        </w:rPr>
        <w:t>16</w:t>
      </w:r>
      <w:permEnd w:id="6"/>
      <w:r>
        <w:rPr>
          <w:rFonts w:hint="eastAsia" w:ascii="仿宋" w:hAnsi="仿宋" w:eastAsia="仿宋" w:cs="仿宋"/>
          <w:spacing w:val="8"/>
          <w:sz w:val="28"/>
          <w:szCs w:val="28"/>
          <w:highlight w:val="none"/>
          <w:shd w:val="clear"/>
          <w:lang w:val="en-US" w:eastAsia="zh-CN"/>
        </w:rPr>
        <w:t>日</w:t>
      </w:r>
    </w:p>
    <w:p w14:paraId="6C0D3B6A">
      <w:pPr>
        <w:keepNext w:val="0"/>
        <w:keepLines w:val="0"/>
        <w:pageBreakBefore w:val="0"/>
        <w:widowControl w:val="0"/>
        <w:kinsoku/>
        <w:wordWrap w:val="0"/>
        <w:overflowPunct/>
        <w:topLinePunct w:val="0"/>
        <w:autoSpaceDE/>
        <w:autoSpaceDN/>
        <w:bidi w:val="0"/>
        <w:adjustRightInd/>
        <w:snapToGrid w:val="0"/>
        <w:spacing w:line="360" w:lineRule="auto"/>
        <w:jc w:val="both"/>
        <w:textAlignment w:val="auto"/>
        <w:rPr>
          <w:rFonts w:hint="eastAsia" w:ascii="仿宋" w:hAnsi="仿宋" w:eastAsia="仿宋" w:cs="仿宋"/>
          <w:spacing w:val="8"/>
          <w:sz w:val="28"/>
          <w:szCs w:val="28"/>
          <w:highlight w:val="none"/>
          <w:shd w:val="clear"/>
          <w:lang w:eastAsia="zh-CN"/>
        </w:rPr>
      </w:pPr>
      <w:r>
        <w:rPr>
          <w:rFonts w:hint="eastAsia" w:ascii="仿宋" w:hAnsi="仿宋" w:eastAsia="仿宋" w:cs="仿宋"/>
          <w:spacing w:val="8"/>
          <w:sz w:val="28"/>
          <w:szCs w:val="28"/>
          <w:highlight w:val="none"/>
        </w:rPr>
        <w:t>签订地点：</w:t>
      </w:r>
      <w:permStart w:id="7" w:edGrp="everyone"/>
      <w:r>
        <w:rPr>
          <w:rFonts w:hint="eastAsia" w:ascii="仿宋" w:hAnsi="仿宋" w:eastAsia="仿宋" w:cs="仿宋"/>
          <w:spacing w:val="8"/>
          <w:sz w:val="28"/>
          <w:szCs w:val="28"/>
          <w:highlight w:val="none"/>
          <w:shd w:val="clear"/>
          <w:lang w:val="en-US" w:eastAsia="zh-CN"/>
        </w:rPr>
        <w:t>乌鲁木齐</w:t>
      </w:r>
      <w:r>
        <w:rPr>
          <w:rFonts w:hint="eastAsia" w:ascii="仿宋" w:hAnsi="仿宋" w:eastAsia="仿宋" w:cs="仿宋"/>
          <w:spacing w:val="8"/>
          <w:sz w:val="28"/>
          <w:szCs w:val="28"/>
          <w:highlight w:val="none"/>
          <w:shd w:val="clear"/>
          <w:lang w:eastAsia="zh-CN"/>
        </w:rPr>
        <w:t>市</w:t>
      </w:r>
      <w:permEnd w:id="7"/>
    </w:p>
    <w:p w14:paraId="08A92389">
      <w:pPr>
        <w:rPr>
          <w:rFonts w:hint="eastAsia" w:ascii="仿宋" w:hAnsi="仿宋" w:eastAsia="仿宋" w:cs="仿宋"/>
          <w:b/>
          <w:spacing w:val="8"/>
          <w:sz w:val="24"/>
          <w:szCs w:val="24"/>
          <w:highlight w:val="none"/>
        </w:rPr>
      </w:pPr>
      <w:r>
        <w:rPr>
          <w:rFonts w:hint="eastAsia" w:ascii="仿宋" w:hAnsi="仿宋" w:eastAsia="仿宋" w:cs="仿宋"/>
          <w:b/>
          <w:spacing w:val="8"/>
          <w:sz w:val="24"/>
          <w:szCs w:val="24"/>
          <w:highlight w:val="none"/>
        </w:rPr>
        <w:br w:type="page"/>
      </w:r>
    </w:p>
    <w:p w14:paraId="1AE40635">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
          <w:spacing w:val="8"/>
          <w:sz w:val="24"/>
          <w:szCs w:val="24"/>
          <w:highlight w:val="none"/>
          <w:lang w:eastAsia="zh-CN"/>
        </w:rPr>
      </w:pPr>
      <w:r>
        <w:rPr>
          <w:rFonts w:hint="eastAsia" w:ascii="仿宋" w:hAnsi="仿宋" w:eastAsia="仿宋" w:cs="仿宋"/>
          <w:b/>
          <w:spacing w:val="8"/>
          <w:sz w:val="24"/>
          <w:szCs w:val="24"/>
          <w:highlight w:val="none"/>
        </w:rPr>
        <w:t>甲方（买方）：</w:t>
      </w:r>
      <w:permStart w:id="8" w:edGrp="everyone"/>
      <w:r>
        <w:rPr>
          <w:rFonts w:hint="eastAsia" w:ascii="仿宋" w:hAnsi="仿宋" w:eastAsia="仿宋" w:cs="仿宋"/>
          <w:b/>
          <w:spacing w:val="8"/>
          <w:sz w:val="24"/>
          <w:szCs w:val="24"/>
          <w:highlight w:val="none"/>
          <w:lang w:eastAsia="zh-CN"/>
        </w:rPr>
        <w:t>昭苏夏塔水电开发有限公司</w:t>
      </w:r>
      <w:permEnd w:id="8"/>
    </w:p>
    <w:p w14:paraId="43BA8684">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
          <w:spacing w:val="8"/>
          <w:sz w:val="24"/>
          <w:szCs w:val="24"/>
          <w:highlight w:val="none"/>
          <w:lang w:val="en-US" w:eastAsia="zh-CN"/>
        </w:rPr>
      </w:pPr>
      <w:r>
        <w:rPr>
          <w:rFonts w:hint="eastAsia" w:ascii="仿宋" w:hAnsi="仿宋" w:eastAsia="仿宋" w:cs="仿宋"/>
          <w:b/>
          <w:spacing w:val="8"/>
          <w:sz w:val="24"/>
          <w:szCs w:val="24"/>
          <w:highlight w:val="none"/>
        </w:rPr>
        <w:t>乙方（卖方）：</w:t>
      </w:r>
      <w:permStart w:id="9" w:edGrp="everyone"/>
      <w:r>
        <w:rPr>
          <w:rFonts w:hint="eastAsia" w:ascii="仿宋" w:hAnsi="仿宋" w:eastAsia="仿宋" w:cs="仿宋"/>
          <w:b/>
          <w:spacing w:val="8"/>
          <w:sz w:val="24"/>
          <w:szCs w:val="24"/>
          <w:highlight w:val="none"/>
          <w:shd w:val="clear"/>
          <w:lang w:eastAsia="zh-CN"/>
        </w:rPr>
        <w:t>新疆金河水工机械设备有限公司</w:t>
      </w:r>
      <w:permEnd w:id="9"/>
    </w:p>
    <w:p w14:paraId="6CCF9500">
      <w:pPr>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jc w:val="both"/>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甲方和乙方经过平等协商，在真实、充分地表达各自意愿的基础上，为明确甲方在</w:t>
      </w:r>
      <w:permStart w:id="10" w:edGrp="everyone"/>
      <w:r>
        <w:rPr>
          <w:rFonts w:hint="eastAsia" w:ascii="仿宋" w:hAnsi="仿宋" w:eastAsia="仿宋" w:cs="仿宋"/>
          <w:sz w:val="24"/>
          <w:szCs w:val="24"/>
          <w:highlight w:val="none"/>
          <w:u w:val="single"/>
          <w:lang w:eastAsia="zh-CN"/>
        </w:rPr>
        <w:t>东都果尔水电站压力钢管工程</w:t>
      </w:r>
      <w:permEnd w:id="10"/>
      <w:r>
        <w:rPr>
          <w:rFonts w:hint="eastAsia" w:ascii="仿宋" w:hAnsi="仿宋" w:eastAsia="仿宋" w:cs="仿宋"/>
          <w:sz w:val="24"/>
          <w:szCs w:val="24"/>
          <w:highlight w:val="none"/>
        </w:rPr>
        <w:t>项目（或工程）</w:t>
      </w:r>
      <w:r>
        <w:rPr>
          <w:rFonts w:hint="eastAsia" w:ascii="仿宋" w:hAnsi="仿宋" w:eastAsia="仿宋" w:cs="仿宋"/>
          <w:sz w:val="24"/>
          <w:szCs w:val="24"/>
          <w:highlight w:val="none"/>
          <w:shd w:val="clear"/>
          <w:lang w:val="en-US" w:eastAsia="zh-CN"/>
        </w:rPr>
        <w:t>,因</w:t>
      </w:r>
      <w:permStart w:id="11" w:edGrp="everyone"/>
      <w:r>
        <w:rPr>
          <w:rFonts w:hint="eastAsia" w:ascii="仿宋" w:hAnsi="仿宋" w:eastAsia="仿宋"/>
          <w:color w:val="000000"/>
          <w:sz w:val="24"/>
          <w:u w:val="single"/>
        </w:rPr>
        <w:t>施工</w:t>
      </w:r>
      <w:permEnd w:id="11"/>
      <w:r>
        <w:rPr>
          <w:rFonts w:hint="eastAsia" w:ascii="仿宋" w:hAnsi="仿宋" w:eastAsia="仿宋" w:cs="仿宋"/>
          <w:sz w:val="24"/>
          <w:szCs w:val="24"/>
          <w:highlight w:val="none"/>
          <w:u w:val="none"/>
          <w:shd w:val="clear"/>
          <w:lang w:val="en-US" w:eastAsia="zh-CN"/>
        </w:rPr>
        <w:t>需要而向</w:t>
      </w:r>
      <w:r>
        <w:rPr>
          <w:rFonts w:hint="eastAsia" w:ascii="仿宋" w:hAnsi="仿宋" w:eastAsia="仿宋" w:cs="仿宋"/>
          <w:sz w:val="24"/>
          <w:szCs w:val="24"/>
          <w:highlight w:val="none"/>
          <w:shd w:val="clear"/>
        </w:rPr>
        <w:t>乙方</w:t>
      </w:r>
      <w:r>
        <w:rPr>
          <w:rFonts w:hint="eastAsia" w:ascii="仿宋" w:hAnsi="仿宋" w:eastAsia="仿宋" w:cs="仿宋"/>
          <w:sz w:val="24"/>
          <w:szCs w:val="24"/>
          <w:highlight w:val="none"/>
          <w:shd w:val="clear"/>
          <w:lang w:eastAsia="zh-CN"/>
        </w:rPr>
        <w:t>采购</w:t>
      </w:r>
      <w:permStart w:id="12" w:edGrp="everyone"/>
      <w:r>
        <w:rPr>
          <w:rFonts w:hint="eastAsia" w:ascii="仿宋" w:hAnsi="仿宋" w:eastAsia="仿宋"/>
          <w:sz w:val="24"/>
          <w:u w:val="single"/>
          <w:lang w:eastAsia="zh-CN"/>
        </w:rPr>
        <w:t>螺旋焊管</w:t>
      </w:r>
      <w:r>
        <w:rPr>
          <w:rFonts w:hint="eastAsia" w:ascii="仿宋" w:hAnsi="仿宋" w:eastAsia="仿宋"/>
          <w:sz w:val="24"/>
          <w:u w:val="single"/>
          <w:lang w:val="en-US" w:eastAsia="zh-CN"/>
        </w:rPr>
        <w:t>及相关配件等</w:t>
      </w:r>
      <w:permEnd w:id="12"/>
      <w:r>
        <w:rPr>
          <w:rFonts w:hint="eastAsia" w:ascii="仿宋" w:hAnsi="仿宋" w:eastAsia="仿宋" w:cs="仿宋"/>
          <w:sz w:val="24"/>
          <w:szCs w:val="24"/>
          <w:highlight w:val="none"/>
        </w:rPr>
        <w:t>事宜中的权利义务，根据《中华人民共和</w:t>
      </w:r>
      <w:r>
        <w:rPr>
          <w:rFonts w:hint="eastAsia" w:ascii="仿宋" w:hAnsi="仿宋" w:eastAsia="仿宋" w:cs="仿宋"/>
          <w:color w:val="000000" w:themeColor="text1"/>
          <w:sz w:val="24"/>
          <w:szCs w:val="24"/>
          <w:highlight w:val="none"/>
          <w14:textFill>
            <w14:solidFill>
              <w14:schemeClr w14:val="tx1"/>
            </w14:solidFill>
          </w14:textFill>
        </w:rPr>
        <w:t>国民法典》</w:t>
      </w:r>
      <w:r>
        <w:rPr>
          <w:rFonts w:hint="eastAsia" w:ascii="仿宋" w:hAnsi="仿宋" w:eastAsia="仿宋" w:cs="仿宋"/>
          <w:sz w:val="24"/>
          <w:szCs w:val="24"/>
          <w:highlight w:val="none"/>
        </w:rPr>
        <w:t>等相关法律法规的规定，达成如下协议：</w:t>
      </w:r>
    </w:p>
    <w:p w14:paraId="50851ADF">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
          <w:spacing w:val="8"/>
          <w:sz w:val="24"/>
          <w:szCs w:val="24"/>
          <w:highlight w:val="none"/>
        </w:rPr>
      </w:pPr>
      <w:r>
        <w:rPr>
          <w:rFonts w:hint="eastAsia" w:ascii="仿宋" w:hAnsi="仿宋" w:eastAsia="仿宋" w:cs="仿宋"/>
          <w:b/>
          <w:bCs/>
          <w:spacing w:val="8"/>
          <w:sz w:val="24"/>
          <w:szCs w:val="24"/>
          <w:highlight w:val="none"/>
        </w:rPr>
        <w:t>一、</w:t>
      </w:r>
      <w:r>
        <w:rPr>
          <w:rFonts w:hint="eastAsia" w:ascii="仿宋" w:hAnsi="仿宋" w:eastAsia="仿宋" w:cs="仿宋"/>
          <w:b/>
          <w:spacing w:val="8"/>
          <w:sz w:val="24"/>
          <w:szCs w:val="24"/>
          <w:highlight w:val="none"/>
        </w:rPr>
        <w:t>货物名称、规格型号、</w:t>
      </w:r>
      <w:r>
        <w:rPr>
          <w:rFonts w:hint="eastAsia" w:ascii="仿宋" w:hAnsi="仿宋" w:eastAsia="仿宋" w:cs="仿宋"/>
          <w:b/>
          <w:spacing w:val="8"/>
          <w:sz w:val="24"/>
          <w:szCs w:val="24"/>
          <w:highlight w:val="none"/>
          <w:lang w:eastAsia="zh-CN"/>
        </w:rPr>
        <w:t>产地品牌、</w:t>
      </w:r>
      <w:r>
        <w:rPr>
          <w:rFonts w:hint="eastAsia" w:ascii="仿宋" w:hAnsi="仿宋" w:eastAsia="仿宋" w:cs="仿宋"/>
          <w:b/>
          <w:spacing w:val="8"/>
          <w:sz w:val="24"/>
          <w:szCs w:val="24"/>
          <w:highlight w:val="none"/>
        </w:rPr>
        <w:t>计量单位、数量、单价、金额、质量。</w:t>
      </w:r>
    </w:p>
    <w:tbl>
      <w:tblPr>
        <w:tblStyle w:val="13"/>
        <w:tblW w:w="999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24"/>
        <w:gridCol w:w="988"/>
        <w:gridCol w:w="4638"/>
        <w:gridCol w:w="555"/>
        <w:gridCol w:w="960"/>
        <w:gridCol w:w="1260"/>
        <w:gridCol w:w="1065"/>
      </w:tblGrid>
      <w:tr w14:paraId="7CF3C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blHeader/>
          <w:jc w:val="center"/>
        </w:trPr>
        <w:tc>
          <w:tcPr>
            <w:tcW w:w="524" w:type="dxa"/>
            <w:tcBorders>
              <w:top w:val="single" w:color="000000" w:sz="4" w:space="0"/>
              <w:left w:val="single" w:color="000000" w:sz="4" w:space="0"/>
              <w:bottom w:val="single" w:color="000000" w:sz="4" w:space="0"/>
              <w:right w:val="single" w:color="000000" w:sz="4" w:space="0"/>
            </w:tcBorders>
            <w:noWrap/>
            <w:vAlign w:val="center"/>
          </w:tcPr>
          <w:p w14:paraId="2BA0C8C5">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eastAsia" w:ascii="宋体" w:hAnsi="宋体" w:eastAsia="宋体" w:cs="宋体"/>
                <w:b w:val="0"/>
                <w:bCs w:val="0"/>
                <w:i w:val="0"/>
                <w:iCs w:val="0"/>
                <w:color w:val="auto"/>
                <w:sz w:val="18"/>
                <w:szCs w:val="18"/>
                <w:u w:val="none"/>
              </w:rPr>
            </w:pPr>
            <w:permStart w:id="13" w:edGrp="everyone"/>
            <w:r>
              <w:rPr>
                <w:rFonts w:hint="eastAsia" w:ascii="宋体" w:hAnsi="宋体" w:eastAsia="宋体" w:cs="宋体"/>
                <w:b w:val="0"/>
                <w:bCs w:val="0"/>
                <w:i w:val="0"/>
                <w:iCs w:val="0"/>
                <w:color w:val="auto"/>
                <w:kern w:val="0"/>
                <w:sz w:val="18"/>
                <w:szCs w:val="18"/>
                <w:u w:val="none"/>
                <w:lang w:val="en-US" w:eastAsia="zh-CN" w:bidi="ar"/>
              </w:rPr>
              <w:t>序号</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668E93FA">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eastAsia" w:ascii="宋体" w:hAnsi="宋体" w:eastAsia="宋体" w:cs="宋体"/>
                <w:b w:val="0"/>
                <w:bCs w:val="0"/>
                <w:i w:val="0"/>
                <w:iCs w:val="0"/>
                <w:color w:val="auto"/>
                <w:sz w:val="18"/>
                <w:szCs w:val="18"/>
                <w:u w:val="none"/>
              </w:rPr>
            </w:pPr>
            <w:r>
              <w:rPr>
                <w:rFonts w:hint="eastAsia" w:ascii="宋体" w:hAnsi="宋体" w:eastAsia="宋体" w:cs="宋体"/>
                <w:b w:val="0"/>
                <w:bCs w:val="0"/>
                <w:i w:val="0"/>
                <w:iCs w:val="0"/>
                <w:color w:val="auto"/>
                <w:kern w:val="0"/>
                <w:sz w:val="18"/>
                <w:szCs w:val="18"/>
                <w:u w:val="none"/>
                <w:lang w:val="en-US" w:eastAsia="zh-CN" w:bidi="ar"/>
              </w:rPr>
              <w:t>产品名称</w:t>
            </w:r>
          </w:p>
        </w:tc>
        <w:tc>
          <w:tcPr>
            <w:tcW w:w="4638" w:type="dxa"/>
            <w:tcBorders>
              <w:top w:val="single" w:color="000000" w:sz="4" w:space="0"/>
              <w:left w:val="single" w:color="000000" w:sz="4" w:space="0"/>
              <w:bottom w:val="single" w:color="000000" w:sz="4" w:space="0"/>
              <w:right w:val="single" w:color="000000" w:sz="4" w:space="0"/>
            </w:tcBorders>
            <w:noWrap/>
            <w:vAlign w:val="center"/>
          </w:tcPr>
          <w:p w14:paraId="3F484FBA">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eastAsia" w:ascii="宋体" w:hAnsi="宋体" w:eastAsia="宋体" w:cs="宋体"/>
                <w:b w:val="0"/>
                <w:bCs w:val="0"/>
                <w:i w:val="0"/>
                <w:iCs w:val="0"/>
                <w:color w:val="auto"/>
                <w:sz w:val="18"/>
                <w:szCs w:val="18"/>
                <w:u w:val="none"/>
              </w:rPr>
            </w:pPr>
            <w:r>
              <w:rPr>
                <w:rFonts w:hint="eastAsia" w:ascii="宋体" w:hAnsi="宋体" w:eastAsia="宋体" w:cs="宋体"/>
                <w:b w:val="0"/>
                <w:bCs w:val="0"/>
                <w:i w:val="0"/>
                <w:iCs w:val="0"/>
                <w:color w:val="auto"/>
                <w:kern w:val="0"/>
                <w:sz w:val="18"/>
                <w:szCs w:val="18"/>
                <w:u w:val="none"/>
                <w:lang w:val="en-US" w:eastAsia="zh-CN" w:bidi="ar"/>
              </w:rPr>
              <w:t>产品特征描述</w:t>
            </w:r>
          </w:p>
        </w:tc>
        <w:tc>
          <w:tcPr>
            <w:tcW w:w="555" w:type="dxa"/>
            <w:tcBorders>
              <w:top w:val="single" w:color="000000" w:sz="4" w:space="0"/>
              <w:left w:val="single" w:color="000000" w:sz="4" w:space="0"/>
              <w:bottom w:val="single" w:color="000000" w:sz="4" w:space="0"/>
              <w:right w:val="single" w:color="000000" w:sz="4" w:space="0"/>
            </w:tcBorders>
            <w:noWrap/>
            <w:vAlign w:val="center"/>
          </w:tcPr>
          <w:p w14:paraId="6C6C4D0E">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eastAsia" w:ascii="宋体" w:hAnsi="宋体" w:eastAsia="宋体" w:cs="宋体"/>
                <w:b w:val="0"/>
                <w:bCs w:val="0"/>
                <w:i w:val="0"/>
                <w:iCs w:val="0"/>
                <w:color w:val="auto"/>
                <w:sz w:val="18"/>
                <w:szCs w:val="18"/>
                <w:u w:val="none"/>
              </w:rPr>
            </w:pPr>
            <w:r>
              <w:rPr>
                <w:rFonts w:hint="eastAsia" w:ascii="宋体" w:hAnsi="宋体" w:eastAsia="宋体" w:cs="宋体"/>
                <w:b w:val="0"/>
                <w:bCs w:val="0"/>
                <w:i w:val="0"/>
                <w:iCs w:val="0"/>
                <w:color w:val="auto"/>
                <w:kern w:val="0"/>
                <w:sz w:val="18"/>
                <w:szCs w:val="18"/>
                <w:u w:val="none"/>
                <w:lang w:val="en-US" w:eastAsia="zh-CN" w:bidi="ar"/>
              </w:rPr>
              <w:t>单位</w:t>
            </w:r>
          </w:p>
        </w:tc>
        <w:tc>
          <w:tcPr>
            <w:tcW w:w="960" w:type="dxa"/>
            <w:tcBorders>
              <w:top w:val="single" w:color="000000" w:sz="4" w:space="0"/>
              <w:left w:val="single" w:color="000000" w:sz="4" w:space="0"/>
              <w:bottom w:val="single" w:color="000000" w:sz="4" w:space="0"/>
              <w:right w:val="single" w:color="000000" w:sz="4" w:space="0"/>
            </w:tcBorders>
            <w:noWrap/>
            <w:vAlign w:val="center"/>
          </w:tcPr>
          <w:p w14:paraId="2B4D67D7">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eastAsia" w:ascii="宋体" w:hAnsi="宋体" w:eastAsia="宋体" w:cs="宋体"/>
                <w:b w:val="0"/>
                <w:bCs w:val="0"/>
                <w:i w:val="0"/>
                <w:iCs w:val="0"/>
                <w:color w:val="auto"/>
                <w:sz w:val="18"/>
                <w:szCs w:val="18"/>
                <w:u w:val="none"/>
              </w:rPr>
            </w:pPr>
            <w:r>
              <w:rPr>
                <w:rFonts w:hint="eastAsia" w:ascii="宋体" w:hAnsi="宋体" w:eastAsia="宋体" w:cs="宋体"/>
                <w:b w:val="0"/>
                <w:bCs w:val="0"/>
                <w:i w:val="0"/>
                <w:iCs w:val="0"/>
                <w:color w:val="auto"/>
                <w:kern w:val="0"/>
                <w:sz w:val="18"/>
                <w:szCs w:val="18"/>
                <w:u w:val="none"/>
                <w:lang w:val="en-US" w:eastAsia="zh-CN" w:bidi="ar"/>
              </w:rPr>
              <w:t>数量</w:t>
            </w:r>
          </w:p>
        </w:tc>
        <w:tc>
          <w:tcPr>
            <w:tcW w:w="1260" w:type="dxa"/>
            <w:tcBorders>
              <w:top w:val="single" w:color="000000" w:sz="4" w:space="0"/>
              <w:left w:val="single" w:color="000000" w:sz="4" w:space="0"/>
              <w:bottom w:val="single" w:color="000000" w:sz="4" w:space="0"/>
              <w:right w:val="single" w:color="000000" w:sz="4" w:space="0"/>
            </w:tcBorders>
            <w:noWrap/>
            <w:vAlign w:val="center"/>
          </w:tcPr>
          <w:p w14:paraId="533A0370">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default" w:ascii="宋体" w:hAnsi="宋体" w:eastAsia="宋体" w:cs="宋体"/>
                <w:b w:val="0"/>
                <w:bCs w:val="0"/>
                <w:i w:val="0"/>
                <w:iCs w:val="0"/>
                <w:color w:val="auto"/>
                <w:sz w:val="18"/>
                <w:szCs w:val="18"/>
                <w:u w:val="none"/>
                <w:lang w:val="en-US"/>
              </w:rPr>
            </w:pPr>
            <w:r>
              <w:rPr>
                <w:rFonts w:hint="eastAsia" w:ascii="宋体" w:hAnsi="宋体" w:eastAsia="宋体" w:cs="宋体"/>
                <w:b w:val="0"/>
                <w:bCs w:val="0"/>
                <w:i w:val="0"/>
                <w:iCs w:val="0"/>
                <w:color w:val="auto"/>
                <w:kern w:val="0"/>
                <w:sz w:val="18"/>
                <w:szCs w:val="18"/>
                <w:u w:val="none"/>
                <w:lang w:val="en-US" w:eastAsia="zh-CN" w:bidi="ar"/>
              </w:rPr>
              <w:t>综合单价（含税）</w:t>
            </w:r>
            <w:r>
              <w:rPr>
                <w:rFonts w:hint="eastAsia" w:ascii="宋体" w:hAnsi="宋体" w:cs="宋体"/>
                <w:b w:val="0"/>
                <w:bCs w:val="0"/>
                <w:i w:val="0"/>
                <w:iCs w:val="0"/>
                <w:color w:val="auto"/>
                <w:kern w:val="0"/>
                <w:sz w:val="18"/>
                <w:szCs w:val="18"/>
                <w:u w:val="none"/>
                <w:lang w:val="en-US" w:eastAsia="zh-CN" w:bidi="ar"/>
              </w:rPr>
              <w:t>（元）</w:t>
            </w:r>
          </w:p>
        </w:tc>
        <w:tc>
          <w:tcPr>
            <w:tcW w:w="1065" w:type="dxa"/>
            <w:tcBorders>
              <w:top w:val="single" w:color="000000" w:sz="4" w:space="0"/>
              <w:left w:val="single" w:color="000000" w:sz="4" w:space="0"/>
              <w:bottom w:val="single" w:color="000000" w:sz="4" w:space="0"/>
              <w:right w:val="single" w:color="000000" w:sz="4" w:space="0"/>
            </w:tcBorders>
            <w:noWrap/>
            <w:vAlign w:val="center"/>
          </w:tcPr>
          <w:p w14:paraId="5ECE3EF2">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eastAsia" w:ascii="宋体" w:hAnsi="宋体" w:eastAsia="宋体" w:cs="宋体"/>
                <w:b w:val="0"/>
                <w:bCs w:val="0"/>
                <w:i w:val="0"/>
                <w:iCs w:val="0"/>
                <w:color w:val="auto"/>
                <w:sz w:val="18"/>
                <w:szCs w:val="18"/>
                <w:u w:val="none"/>
              </w:rPr>
            </w:pPr>
            <w:r>
              <w:rPr>
                <w:rFonts w:hint="eastAsia" w:ascii="宋体" w:hAnsi="宋体" w:eastAsia="宋体" w:cs="宋体"/>
                <w:b w:val="0"/>
                <w:bCs w:val="0"/>
                <w:i w:val="0"/>
                <w:iCs w:val="0"/>
                <w:color w:val="auto"/>
                <w:kern w:val="0"/>
                <w:sz w:val="18"/>
                <w:szCs w:val="18"/>
                <w:u w:val="none"/>
                <w:lang w:val="en-US" w:eastAsia="zh-CN" w:bidi="ar"/>
              </w:rPr>
              <w:t>合价</w:t>
            </w:r>
            <w:r>
              <w:rPr>
                <w:rFonts w:hint="eastAsia" w:ascii="宋体" w:hAnsi="宋体" w:cs="宋体"/>
                <w:b w:val="0"/>
                <w:bCs w:val="0"/>
                <w:i w:val="0"/>
                <w:iCs w:val="0"/>
                <w:color w:val="auto"/>
                <w:kern w:val="0"/>
                <w:sz w:val="18"/>
                <w:szCs w:val="18"/>
                <w:u w:val="none"/>
                <w:lang w:val="en-US" w:eastAsia="zh-CN" w:bidi="ar"/>
              </w:rPr>
              <w:t>（元）</w:t>
            </w:r>
          </w:p>
        </w:tc>
      </w:tr>
      <w:tr w14:paraId="0D807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524" w:type="dxa"/>
            <w:tcBorders>
              <w:top w:val="single" w:color="000000" w:sz="4" w:space="0"/>
              <w:left w:val="single" w:color="000000" w:sz="4" w:space="0"/>
              <w:bottom w:val="single" w:color="000000" w:sz="4" w:space="0"/>
              <w:right w:val="single" w:color="000000" w:sz="4" w:space="0"/>
            </w:tcBorders>
            <w:noWrap/>
            <w:vAlign w:val="center"/>
          </w:tcPr>
          <w:p w14:paraId="43894244">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eastAsia" w:ascii="宋体" w:hAnsi="宋体" w:eastAsia="宋体" w:cs="宋体"/>
                <w:b w:val="0"/>
                <w:bCs w:val="0"/>
                <w:i w:val="0"/>
                <w:iCs w:val="0"/>
                <w:color w:val="auto"/>
                <w:sz w:val="18"/>
                <w:szCs w:val="18"/>
                <w:u w:val="none"/>
              </w:rPr>
            </w:pPr>
            <w:r>
              <w:rPr>
                <w:rFonts w:hint="eastAsia" w:ascii="宋体" w:hAnsi="宋体" w:eastAsia="宋体" w:cs="宋体"/>
                <w:b w:val="0"/>
                <w:bCs w:val="0"/>
                <w:i w:val="0"/>
                <w:iCs w:val="0"/>
                <w:color w:val="auto"/>
                <w:kern w:val="0"/>
                <w:sz w:val="18"/>
                <w:szCs w:val="18"/>
                <w:u w:val="none"/>
                <w:lang w:val="en-US" w:eastAsia="zh-CN" w:bidi="ar"/>
              </w:rPr>
              <w:t>1</w:t>
            </w:r>
          </w:p>
        </w:tc>
        <w:tc>
          <w:tcPr>
            <w:tcW w:w="988" w:type="dxa"/>
            <w:tcBorders>
              <w:top w:val="single" w:color="000000" w:sz="4" w:space="0"/>
              <w:left w:val="single" w:color="000000" w:sz="4" w:space="0"/>
              <w:bottom w:val="single" w:color="000000" w:sz="4" w:space="0"/>
              <w:right w:val="single" w:color="000000" w:sz="4" w:space="0"/>
            </w:tcBorders>
            <w:noWrap/>
            <w:vAlign w:val="center"/>
          </w:tcPr>
          <w:p w14:paraId="70FA308E">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eastAsia" w:ascii="宋体" w:hAnsi="宋体" w:eastAsia="宋体" w:cs="宋体"/>
                <w:b w:val="0"/>
                <w:bCs w:val="0"/>
                <w:i w:val="0"/>
                <w:iCs w:val="0"/>
                <w:color w:val="auto"/>
                <w:sz w:val="18"/>
                <w:szCs w:val="18"/>
                <w:u w:val="none"/>
              </w:rPr>
            </w:pPr>
            <w:r>
              <w:rPr>
                <w:rFonts w:hint="eastAsia" w:ascii="宋体" w:hAnsi="宋体" w:eastAsia="宋体" w:cs="宋体"/>
                <w:b w:val="0"/>
                <w:bCs w:val="0"/>
                <w:i w:val="0"/>
                <w:iCs w:val="0"/>
                <w:color w:val="auto"/>
                <w:kern w:val="0"/>
                <w:sz w:val="18"/>
                <w:szCs w:val="18"/>
                <w:u w:val="none"/>
                <w:lang w:val="en-US" w:eastAsia="zh-CN" w:bidi="ar"/>
              </w:rPr>
              <w:t>压力供水管</w:t>
            </w:r>
          </w:p>
        </w:tc>
        <w:tc>
          <w:tcPr>
            <w:tcW w:w="4638" w:type="dxa"/>
            <w:tcBorders>
              <w:top w:val="single" w:color="000000" w:sz="4" w:space="0"/>
              <w:left w:val="single" w:color="000000" w:sz="4" w:space="0"/>
              <w:bottom w:val="single" w:color="000000" w:sz="4" w:space="0"/>
              <w:right w:val="single" w:color="000000" w:sz="4" w:space="0"/>
            </w:tcBorders>
            <w:noWrap w:val="0"/>
            <w:vAlign w:val="center"/>
          </w:tcPr>
          <w:p w14:paraId="70E54686">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left"/>
              <w:textAlignment w:val="center"/>
              <w:rPr>
                <w:rFonts w:hint="eastAsia" w:ascii="宋体" w:hAnsi="宋体" w:eastAsia="宋体" w:cs="宋体"/>
                <w:b w:val="0"/>
                <w:bCs w:val="0"/>
                <w:i w:val="0"/>
                <w:iCs w:val="0"/>
                <w:color w:val="auto"/>
                <w:sz w:val="18"/>
                <w:szCs w:val="18"/>
                <w:u w:val="none"/>
              </w:rPr>
            </w:pPr>
            <w:r>
              <w:rPr>
                <w:rStyle w:val="30"/>
                <w:rFonts w:hint="eastAsia" w:ascii="宋体" w:hAnsi="宋体" w:eastAsia="宋体" w:cs="宋体"/>
                <w:b w:val="0"/>
                <w:bCs w:val="0"/>
                <w:color w:val="auto"/>
                <w:sz w:val="18"/>
                <w:szCs w:val="18"/>
                <w:lang w:val="en-US" w:eastAsia="zh-CN" w:bidi="ar"/>
              </w:rPr>
              <w:t>1.名称：螺旋焊管；</w:t>
            </w:r>
            <w:r>
              <w:rPr>
                <w:rStyle w:val="30"/>
                <w:rFonts w:hint="eastAsia" w:ascii="宋体" w:hAnsi="宋体" w:eastAsia="宋体" w:cs="宋体"/>
                <w:b w:val="0"/>
                <w:bCs w:val="0"/>
                <w:color w:val="auto"/>
                <w:sz w:val="18"/>
                <w:szCs w:val="18"/>
                <w:lang w:val="en-US" w:eastAsia="zh-CN" w:bidi="ar"/>
              </w:rPr>
              <w:br w:type="textWrapping"/>
            </w:r>
            <w:r>
              <w:rPr>
                <w:rStyle w:val="30"/>
                <w:rFonts w:hint="eastAsia" w:ascii="宋体" w:hAnsi="宋体" w:eastAsia="宋体" w:cs="宋体"/>
                <w:b w:val="0"/>
                <w:bCs w:val="0"/>
                <w:color w:val="auto"/>
                <w:sz w:val="18"/>
                <w:szCs w:val="18"/>
                <w:lang w:val="en-US" w:eastAsia="zh-CN" w:bidi="ar"/>
              </w:rPr>
              <w:t>2.材质：Q355D钢，壁厚18mm；</w:t>
            </w:r>
            <w:r>
              <w:rPr>
                <w:rStyle w:val="30"/>
                <w:rFonts w:hint="eastAsia" w:ascii="宋体" w:hAnsi="宋体" w:eastAsia="宋体" w:cs="宋体"/>
                <w:b w:val="0"/>
                <w:bCs w:val="0"/>
                <w:color w:val="auto"/>
                <w:sz w:val="18"/>
                <w:szCs w:val="18"/>
                <w:lang w:val="en-US" w:eastAsia="zh-CN" w:bidi="ar"/>
              </w:rPr>
              <w:br w:type="textWrapping"/>
            </w:r>
            <w:r>
              <w:rPr>
                <w:rStyle w:val="30"/>
                <w:rFonts w:hint="eastAsia" w:ascii="宋体" w:hAnsi="宋体" w:eastAsia="宋体" w:cs="宋体"/>
                <w:b w:val="0"/>
                <w:bCs w:val="0"/>
                <w:color w:val="auto"/>
                <w:sz w:val="18"/>
                <w:szCs w:val="18"/>
                <w:lang w:val="en-US" w:eastAsia="zh-CN" w:bidi="ar"/>
              </w:rPr>
              <w:t>3.规格、压力等级：</w:t>
            </w:r>
            <w:r>
              <w:rPr>
                <w:rStyle w:val="31"/>
                <w:rFonts w:hint="eastAsia" w:ascii="宋体" w:hAnsi="宋体" w:eastAsia="宋体" w:cs="宋体"/>
                <w:b w:val="0"/>
                <w:bCs w:val="0"/>
                <w:color w:val="auto"/>
                <w:sz w:val="18"/>
                <w:szCs w:val="18"/>
                <w:lang w:val="en-US" w:eastAsia="zh-CN" w:bidi="ar"/>
              </w:rPr>
              <w:t>管径DN2000，内径di=2000mm，壁厚δ=18mm，外径De=2036mm，设计压力P=2.2MPa；</w:t>
            </w:r>
            <w:r>
              <w:rPr>
                <w:rStyle w:val="30"/>
                <w:rFonts w:hint="eastAsia" w:ascii="宋体" w:hAnsi="宋体" w:eastAsia="宋体" w:cs="宋体"/>
                <w:b w:val="0"/>
                <w:bCs w:val="0"/>
                <w:color w:val="auto"/>
                <w:sz w:val="18"/>
                <w:szCs w:val="18"/>
                <w:lang w:val="en-US" w:eastAsia="zh-CN" w:bidi="ar"/>
              </w:rPr>
              <w:br w:type="textWrapping"/>
            </w:r>
            <w:r>
              <w:rPr>
                <w:rStyle w:val="30"/>
                <w:rFonts w:hint="eastAsia" w:ascii="宋体" w:hAnsi="宋体" w:eastAsia="宋体" w:cs="宋体"/>
                <w:b w:val="0"/>
                <w:bCs w:val="0"/>
                <w:color w:val="auto"/>
                <w:sz w:val="18"/>
                <w:szCs w:val="18"/>
                <w:lang w:val="en-US" w:eastAsia="zh-CN" w:bidi="ar"/>
              </w:rPr>
              <w:t>4.安装方式：焊接</w:t>
            </w:r>
            <w:r>
              <w:rPr>
                <w:rStyle w:val="30"/>
                <w:rFonts w:hint="eastAsia" w:ascii="宋体" w:hAnsi="宋体" w:eastAsia="宋体" w:cs="宋体"/>
                <w:b w:val="0"/>
                <w:bCs w:val="0"/>
                <w:color w:val="auto"/>
                <w:sz w:val="18"/>
                <w:szCs w:val="18"/>
                <w:lang w:val="en-US" w:eastAsia="zh-CN" w:bidi="ar"/>
              </w:rPr>
              <w:br w:type="textWrapping"/>
            </w:r>
            <w:r>
              <w:rPr>
                <w:rStyle w:val="30"/>
                <w:rFonts w:hint="eastAsia" w:ascii="宋体" w:hAnsi="宋体" w:eastAsia="宋体" w:cs="宋体"/>
                <w:b w:val="0"/>
                <w:bCs w:val="0"/>
                <w:color w:val="auto"/>
                <w:sz w:val="18"/>
                <w:szCs w:val="18"/>
                <w:lang w:val="en-US" w:eastAsia="zh-CN" w:bidi="ar"/>
              </w:rPr>
              <w:t>5.防腐要求：直管段钢管内壁防腐采用无溶剂液体环氧涂料，涂层厚度≥0.45mm。钢管外壁防腐采用无溶剂聚氨酯，涂层厚度不小于0.80mm</w:t>
            </w:r>
            <w:r>
              <w:rPr>
                <w:rStyle w:val="30"/>
                <w:rFonts w:hint="eastAsia" w:ascii="宋体" w:hAnsi="宋体" w:eastAsia="宋体" w:cs="宋体"/>
                <w:b w:val="0"/>
                <w:bCs w:val="0"/>
                <w:color w:val="auto"/>
                <w:sz w:val="18"/>
                <w:szCs w:val="18"/>
                <w:lang w:val="en-US" w:eastAsia="zh-CN" w:bidi="ar"/>
              </w:rPr>
              <w:br w:type="textWrapping"/>
            </w:r>
            <w:r>
              <w:rPr>
                <w:rStyle w:val="30"/>
                <w:rFonts w:hint="eastAsia" w:ascii="宋体" w:hAnsi="宋体" w:eastAsia="宋体" w:cs="宋体"/>
                <w:b w:val="0"/>
                <w:bCs w:val="0"/>
                <w:color w:val="auto"/>
                <w:sz w:val="18"/>
                <w:szCs w:val="18"/>
                <w:lang w:val="en-US" w:eastAsia="zh-CN" w:bidi="ar"/>
              </w:rPr>
              <w:t>6.运输至施工现场指定位置</w:t>
            </w:r>
          </w:p>
        </w:tc>
        <w:tc>
          <w:tcPr>
            <w:tcW w:w="555" w:type="dxa"/>
            <w:tcBorders>
              <w:top w:val="single" w:color="000000" w:sz="4" w:space="0"/>
              <w:left w:val="single" w:color="000000" w:sz="4" w:space="0"/>
              <w:bottom w:val="single" w:color="000000" w:sz="4" w:space="0"/>
              <w:right w:val="single" w:color="000000" w:sz="4" w:space="0"/>
            </w:tcBorders>
            <w:noWrap/>
            <w:vAlign w:val="center"/>
          </w:tcPr>
          <w:p w14:paraId="4CF1D44F">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m</w:t>
            </w:r>
          </w:p>
        </w:tc>
        <w:tc>
          <w:tcPr>
            <w:tcW w:w="960" w:type="dxa"/>
            <w:tcBorders>
              <w:top w:val="single" w:color="000000" w:sz="4" w:space="0"/>
              <w:left w:val="single" w:color="000000" w:sz="4" w:space="0"/>
              <w:bottom w:val="single" w:color="000000" w:sz="4" w:space="0"/>
              <w:right w:val="single" w:color="000000" w:sz="4" w:space="0"/>
            </w:tcBorders>
            <w:noWrap/>
            <w:vAlign w:val="center"/>
          </w:tcPr>
          <w:p w14:paraId="59AC4F5C">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default" w:ascii="宋体" w:hAnsi="宋体" w:eastAsia="宋体" w:cs="宋体"/>
                <w:b w:val="0"/>
                <w:bCs w:val="0"/>
                <w:i w:val="0"/>
                <w:iCs w:val="0"/>
                <w:color w:val="auto"/>
                <w:sz w:val="21"/>
                <w:szCs w:val="21"/>
                <w:u w:val="none"/>
                <w:lang w:val="en-US"/>
              </w:rPr>
            </w:pPr>
            <w:r>
              <w:rPr>
                <w:rFonts w:hint="eastAsia" w:ascii="宋体" w:hAnsi="宋体" w:eastAsia="宋体" w:cs="宋体"/>
                <w:b w:val="0"/>
                <w:bCs w:val="0"/>
                <w:i w:val="0"/>
                <w:iCs w:val="0"/>
                <w:color w:val="auto"/>
                <w:kern w:val="0"/>
                <w:sz w:val="21"/>
                <w:szCs w:val="21"/>
                <w:u w:val="none"/>
                <w:lang w:val="en-US" w:eastAsia="zh-CN" w:bidi="ar"/>
              </w:rPr>
              <w:t>4</w:t>
            </w:r>
            <w:r>
              <w:rPr>
                <w:rFonts w:hint="eastAsia" w:ascii="宋体" w:hAnsi="宋体" w:cs="宋体"/>
                <w:b w:val="0"/>
                <w:bCs w:val="0"/>
                <w:i w:val="0"/>
                <w:iCs w:val="0"/>
                <w:color w:val="auto"/>
                <w:kern w:val="0"/>
                <w:sz w:val="21"/>
                <w:szCs w:val="21"/>
                <w:u w:val="none"/>
                <w:lang w:val="en-US" w:eastAsia="zh-CN" w:bidi="ar"/>
              </w:rPr>
              <w:t>55</w:t>
            </w:r>
          </w:p>
        </w:tc>
        <w:tc>
          <w:tcPr>
            <w:tcW w:w="1260" w:type="dxa"/>
            <w:tcBorders>
              <w:top w:val="single" w:color="000000" w:sz="4" w:space="0"/>
              <w:left w:val="single" w:color="000000" w:sz="4" w:space="0"/>
              <w:bottom w:val="single" w:color="000000" w:sz="4" w:space="0"/>
              <w:right w:val="single" w:color="000000" w:sz="4" w:space="0"/>
            </w:tcBorders>
            <w:noWrap/>
            <w:vAlign w:val="center"/>
          </w:tcPr>
          <w:p w14:paraId="51C5E8C6">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default" w:ascii="宋体" w:hAnsi="宋体" w:eastAsia="宋体" w:cs="宋体"/>
                <w:b w:val="0"/>
                <w:bCs w:val="0"/>
                <w:i w:val="0"/>
                <w:iCs w:val="0"/>
                <w:color w:val="auto"/>
                <w:sz w:val="21"/>
                <w:szCs w:val="21"/>
                <w:u w:val="none"/>
                <w:lang w:val="en-US"/>
              </w:rPr>
            </w:pPr>
            <w:r>
              <w:rPr>
                <w:rFonts w:hint="eastAsia" w:ascii="宋体" w:hAnsi="宋体" w:cs="宋体"/>
                <w:b w:val="0"/>
                <w:bCs w:val="0"/>
                <w:i w:val="0"/>
                <w:iCs w:val="0"/>
                <w:color w:val="auto"/>
                <w:sz w:val="21"/>
                <w:szCs w:val="21"/>
                <w:u w:val="none"/>
                <w:lang w:val="en-US" w:eastAsia="zh-CN"/>
              </w:rPr>
              <w:t>5355</w:t>
            </w:r>
          </w:p>
        </w:tc>
        <w:tc>
          <w:tcPr>
            <w:tcW w:w="1065" w:type="dxa"/>
            <w:tcBorders>
              <w:top w:val="single" w:color="000000" w:sz="4" w:space="0"/>
              <w:left w:val="single" w:color="000000" w:sz="4" w:space="0"/>
              <w:bottom w:val="single" w:color="000000" w:sz="4" w:space="0"/>
              <w:right w:val="single" w:color="000000" w:sz="4" w:space="0"/>
            </w:tcBorders>
            <w:noWrap/>
            <w:vAlign w:val="center"/>
          </w:tcPr>
          <w:p w14:paraId="4E93B9B0">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default" w:ascii="宋体" w:hAnsi="宋体" w:eastAsia="宋体" w:cs="宋体"/>
                <w:b w:val="0"/>
                <w:bCs w:val="0"/>
                <w:i w:val="0"/>
                <w:iCs w:val="0"/>
                <w:color w:val="auto"/>
                <w:sz w:val="21"/>
                <w:szCs w:val="21"/>
                <w:u w:val="none"/>
                <w:lang w:val="en-US"/>
              </w:rPr>
            </w:pPr>
            <w:r>
              <w:rPr>
                <w:rFonts w:hint="eastAsia" w:ascii="宋体" w:hAnsi="宋体" w:cs="宋体"/>
                <w:b w:val="0"/>
                <w:bCs w:val="0"/>
                <w:i w:val="0"/>
                <w:iCs w:val="0"/>
                <w:color w:val="auto"/>
                <w:sz w:val="21"/>
                <w:szCs w:val="21"/>
                <w:u w:val="none"/>
                <w:lang w:val="en-US" w:eastAsia="zh-CN"/>
              </w:rPr>
              <w:t>2436525</w:t>
            </w:r>
          </w:p>
        </w:tc>
      </w:tr>
      <w:tr w14:paraId="43080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524" w:type="dxa"/>
            <w:tcBorders>
              <w:top w:val="single" w:color="000000" w:sz="4" w:space="0"/>
              <w:left w:val="single" w:color="000000" w:sz="4" w:space="0"/>
              <w:bottom w:val="single" w:color="000000" w:sz="4" w:space="0"/>
              <w:right w:val="single" w:color="000000" w:sz="4" w:space="0"/>
            </w:tcBorders>
            <w:noWrap/>
            <w:vAlign w:val="center"/>
          </w:tcPr>
          <w:p w14:paraId="557A7DFD">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eastAsia" w:ascii="宋体" w:hAnsi="宋体" w:eastAsia="宋体" w:cs="宋体"/>
                <w:b w:val="0"/>
                <w:bCs w:val="0"/>
                <w:i w:val="0"/>
                <w:iCs w:val="0"/>
                <w:color w:val="auto"/>
                <w:sz w:val="18"/>
                <w:szCs w:val="18"/>
                <w:u w:val="none"/>
              </w:rPr>
            </w:pPr>
            <w:r>
              <w:rPr>
                <w:rFonts w:hint="eastAsia" w:ascii="宋体" w:hAnsi="宋体" w:eastAsia="宋体" w:cs="宋体"/>
                <w:b w:val="0"/>
                <w:bCs w:val="0"/>
                <w:i w:val="0"/>
                <w:iCs w:val="0"/>
                <w:color w:val="auto"/>
                <w:kern w:val="0"/>
                <w:sz w:val="18"/>
                <w:szCs w:val="18"/>
                <w:u w:val="none"/>
                <w:lang w:val="en-US" w:eastAsia="zh-CN" w:bidi="ar"/>
              </w:rPr>
              <w:t>2</w:t>
            </w:r>
          </w:p>
        </w:tc>
        <w:tc>
          <w:tcPr>
            <w:tcW w:w="988" w:type="dxa"/>
            <w:tcBorders>
              <w:top w:val="single" w:color="000000" w:sz="4" w:space="0"/>
              <w:left w:val="single" w:color="000000" w:sz="4" w:space="0"/>
              <w:bottom w:val="single" w:color="000000" w:sz="4" w:space="0"/>
              <w:right w:val="nil"/>
            </w:tcBorders>
            <w:noWrap/>
            <w:vAlign w:val="center"/>
          </w:tcPr>
          <w:p w14:paraId="3B73160B">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eastAsia" w:ascii="宋体" w:hAnsi="宋体" w:eastAsia="宋体" w:cs="宋体"/>
                <w:b w:val="0"/>
                <w:bCs w:val="0"/>
                <w:i w:val="0"/>
                <w:iCs w:val="0"/>
                <w:color w:val="auto"/>
                <w:sz w:val="18"/>
                <w:szCs w:val="18"/>
                <w:u w:val="none"/>
              </w:rPr>
            </w:pPr>
            <w:r>
              <w:rPr>
                <w:rFonts w:hint="eastAsia" w:ascii="宋体" w:hAnsi="宋体" w:eastAsia="宋体" w:cs="宋体"/>
                <w:b w:val="0"/>
                <w:bCs w:val="0"/>
                <w:i w:val="0"/>
                <w:iCs w:val="0"/>
                <w:color w:val="auto"/>
                <w:kern w:val="0"/>
                <w:sz w:val="18"/>
                <w:szCs w:val="18"/>
                <w:u w:val="none"/>
                <w:lang w:val="en-US" w:eastAsia="zh-CN" w:bidi="ar"/>
              </w:rPr>
              <w:t>止推环</w:t>
            </w:r>
          </w:p>
        </w:tc>
        <w:tc>
          <w:tcPr>
            <w:tcW w:w="4638" w:type="dxa"/>
            <w:tcBorders>
              <w:top w:val="single" w:color="000000" w:sz="4" w:space="0"/>
              <w:left w:val="single" w:color="000000" w:sz="4" w:space="0"/>
              <w:bottom w:val="single" w:color="000000" w:sz="4" w:space="0"/>
              <w:right w:val="single" w:color="000000" w:sz="4" w:space="0"/>
            </w:tcBorders>
            <w:noWrap w:val="0"/>
            <w:vAlign w:val="center"/>
          </w:tcPr>
          <w:p w14:paraId="3C9D4639">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left"/>
              <w:textAlignment w:val="center"/>
              <w:rPr>
                <w:rFonts w:hint="eastAsia" w:ascii="宋体" w:hAnsi="宋体" w:eastAsia="宋体" w:cs="宋体"/>
                <w:b w:val="0"/>
                <w:bCs w:val="0"/>
                <w:i w:val="0"/>
                <w:iCs w:val="0"/>
                <w:color w:val="auto"/>
                <w:sz w:val="18"/>
                <w:szCs w:val="18"/>
                <w:u w:val="none"/>
              </w:rPr>
            </w:pPr>
            <w:r>
              <w:rPr>
                <w:rStyle w:val="30"/>
                <w:rFonts w:hint="eastAsia" w:ascii="宋体" w:hAnsi="宋体" w:eastAsia="宋体" w:cs="宋体"/>
                <w:b w:val="0"/>
                <w:bCs w:val="0"/>
                <w:color w:val="auto"/>
                <w:sz w:val="18"/>
                <w:szCs w:val="18"/>
                <w:lang w:val="en-US" w:eastAsia="zh-CN" w:bidi="ar"/>
              </w:rPr>
              <w:t>1.名称：止推环</w:t>
            </w:r>
            <w:r>
              <w:rPr>
                <w:rStyle w:val="30"/>
                <w:rFonts w:hint="eastAsia" w:ascii="宋体" w:hAnsi="宋体" w:eastAsia="宋体" w:cs="宋体"/>
                <w:b w:val="0"/>
                <w:bCs w:val="0"/>
                <w:color w:val="auto"/>
                <w:sz w:val="18"/>
                <w:szCs w:val="18"/>
                <w:lang w:val="en-US" w:eastAsia="zh-CN" w:bidi="ar"/>
              </w:rPr>
              <w:br w:type="textWrapping"/>
            </w:r>
            <w:r>
              <w:rPr>
                <w:rStyle w:val="30"/>
                <w:rFonts w:hint="eastAsia" w:ascii="宋体" w:hAnsi="宋体" w:eastAsia="宋体" w:cs="宋体"/>
                <w:b w:val="0"/>
                <w:bCs w:val="0"/>
                <w:color w:val="auto"/>
                <w:sz w:val="18"/>
                <w:szCs w:val="18"/>
                <w:lang w:val="en-US" w:eastAsia="zh-CN" w:bidi="ar"/>
              </w:rPr>
              <w:t>2.材质：同主管材质</w:t>
            </w:r>
            <w:r>
              <w:rPr>
                <w:rStyle w:val="30"/>
                <w:rFonts w:hint="eastAsia" w:ascii="宋体" w:hAnsi="宋体" w:eastAsia="宋体" w:cs="宋体"/>
                <w:b w:val="0"/>
                <w:bCs w:val="0"/>
                <w:color w:val="auto"/>
                <w:sz w:val="18"/>
                <w:szCs w:val="18"/>
                <w:lang w:val="en-US" w:eastAsia="zh-CN" w:bidi="ar"/>
              </w:rPr>
              <w:br w:type="textWrapping"/>
            </w:r>
            <w:r>
              <w:rPr>
                <w:rStyle w:val="30"/>
                <w:rFonts w:hint="eastAsia" w:ascii="宋体" w:hAnsi="宋体" w:eastAsia="宋体" w:cs="宋体"/>
                <w:b w:val="0"/>
                <w:bCs w:val="0"/>
                <w:color w:val="auto"/>
                <w:sz w:val="18"/>
                <w:szCs w:val="18"/>
                <w:lang w:val="en-US" w:eastAsia="zh-CN" w:bidi="ar"/>
              </w:rPr>
              <w:t>3.规格：板厚18mm，环宽200mm、加强肋板沿环均匀布置（焊接），共计12个，具体做法详见图纸设计。</w:t>
            </w:r>
            <w:r>
              <w:rPr>
                <w:rStyle w:val="30"/>
                <w:rFonts w:hint="eastAsia" w:ascii="宋体" w:hAnsi="宋体" w:eastAsia="宋体" w:cs="宋体"/>
                <w:b w:val="0"/>
                <w:bCs w:val="0"/>
                <w:color w:val="auto"/>
                <w:sz w:val="18"/>
                <w:szCs w:val="18"/>
                <w:lang w:val="en-US" w:eastAsia="zh-CN" w:bidi="ar"/>
              </w:rPr>
              <w:br w:type="textWrapping"/>
            </w:r>
            <w:r>
              <w:rPr>
                <w:rStyle w:val="30"/>
                <w:rFonts w:hint="eastAsia" w:ascii="宋体" w:hAnsi="宋体" w:eastAsia="宋体" w:cs="宋体"/>
                <w:b w:val="0"/>
                <w:bCs w:val="0"/>
                <w:color w:val="auto"/>
                <w:sz w:val="18"/>
                <w:szCs w:val="18"/>
                <w:lang w:val="en-US" w:eastAsia="zh-CN" w:bidi="ar"/>
              </w:rPr>
              <w:t>4.安装方式：与钢管双面满焊</w:t>
            </w:r>
            <w:r>
              <w:rPr>
                <w:rStyle w:val="30"/>
                <w:rFonts w:hint="eastAsia" w:ascii="宋体" w:hAnsi="宋体" w:eastAsia="宋体" w:cs="宋体"/>
                <w:b w:val="0"/>
                <w:bCs w:val="0"/>
                <w:color w:val="auto"/>
                <w:sz w:val="18"/>
                <w:szCs w:val="18"/>
                <w:lang w:val="en-US" w:eastAsia="zh-CN" w:bidi="ar"/>
              </w:rPr>
              <w:br w:type="textWrapping"/>
            </w:r>
            <w:r>
              <w:rPr>
                <w:rStyle w:val="30"/>
                <w:rFonts w:hint="eastAsia" w:ascii="宋体" w:hAnsi="宋体" w:eastAsia="宋体" w:cs="宋体"/>
                <w:b w:val="0"/>
                <w:bCs w:val="0"/>
                <w:color w:val="auto"/>
                <w:sz w:val="18"/>
                <w:szCs w:val="18"/>
                <w:lang w:val="en-US" w:eastAsia="zh-CN" w:bidi="ar"/>
              </w:rPr>
              <w:t>5.以施工方出具的管道布置图为准进行焊接及整体运输</w:t>
            </w:r>
          </w:p>
        </w:tc>
        <w:tc>
          <w:tcPr>
            <w:tcW w:w="555" w:type="dxa"/>
            <w:tcBorders>
              <w:top w:val="single" w:color="000000" w:sz="4" w:space="0"/>
              <w:left w:val="single" w:color="000000" w:sz="4" w:space="0"/>
              <w:bottom w:val="single" w:color="000000" w:sz="4" w:space="0"/>
              <w:right w:val="single" w:color="000000" w:sz="4" w:space="0"/>
            </w:tcBorders>
            <w:noWrap/>
            <w:vAlign w:val="center"/>
          </w:tcPr>
          <w:p w14:paraId="7B2EB349">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个</w:t>
            </w:r>
          </w:p>
        </w:tc>
        <w:tc>
          <w:tcPr>
            <w:tcW w:w="960" w:type="dxa"/>
            <w:tcBorders>
              <w:top w:val="single" w:color="000000" w:sz="4" w:space="0"/>
              <w:left w:val="single" w:color="000000" w:sz="4" w:space="0"/>
              <w:bottom w:val="single" w:color="000000" w:sz="4" w:space="0"/>
              <w:right w:val="single" w:color="000000" w:sz="4" w:space="0"/>
            </w:tcBorders>
            <w:noWrap/>
            <w:vAlign w:val="center"/>
          </w:tcPr>
          <w:p w14:paraId="7B19A772">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10.00</w:t>
            </w:r>
          </w:p>
        </w:tc>
        <w:tc>
          <w:tcPr>
            <w:tcW w:w="1260" w:type="dxa"/>
            <w:tcBorders>
              <w:top w:val="single" w:color="000000" w:sz="4" w:space="0"/>
              <w:left w:val="single" w:color="000000" w:sz="4" w:space="0"/>
              <w:bottom w:val="single" w:color="000000" w:sz="4" w:space="0"/>
              <w:right w:val="single" w:color="000000" w:sz="4" w:space="0"/>
            </w:tcBorders>
            <w:noWrap/>
            <w:vAlign w:val="center"/>
          </w:tcPr>
          <w:p w14:paraId="737F7CB5">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sz w:val="21"/>
                <w:szCs w:val="21"/>
                <w:u w:val="none"/>
              </w:rPr>
              <w:t>2450</w:t>
            </w:r>
          </w:p>
        </w:tc>
        <w:tc>
          <w:tcPr>
            <w:tcW w:w="1065" w:type="dxa"/>
            <w:tcBorders>
              <w:top w:val="single" w:color="000000" w:sz="4" w:space="0"/>
              <w:left w:val="single" w:color="000000" w:sz="4" w:space="0"/>
              <w:bottom w:val="single" w:color="000000" w:sz="4" w:space="0"/>
              <w:right w:val="single" w:color="000000" w:sz="4" w:space="0"/>
            </w:tcBorders>
            <w:noWrap/>
            <w:vAlign w:val="center"/>
          </w:tcPr>
          <w:p w14:paraId="3295C679">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cs="宋体"/>
                <w:b w:val="0"/>
                <w:bCs w:val="0"/>
                <w:i w:val="0"/>
                <w:iCs w:val="0"/>
                <w:color w:val="auto"/>
                <w:sz w:val="21"/>
                <w:szCs w:val="21"/>
                <w:u w:val="none"/>
                <w:lang w:val="en-US" w:eastAsia="zh-CN"/>
              </w:rPr>
              <w:t>24500</w:t>
            </w:r>
          </w:p>
        </w:tc>
      </w:tr>
      <w:tr w14:paraId="53DE5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524" w:type="dxa"/>
            <w:tcBorders>
              <w:top w:val="single" w:color="000000" w:sz="4" w:space="0"/>
              <w:left w:val="single" w:color="000000" w:sz="4" w:space="0"/>
              <w:bottom w:val="single" w:color="000000" w:sz="4" w:space="0"/>
              <w:right w:val="single" w:color="000000" w:sz="4" w:space="0"/>
            </w:tcBorders>
            <w:noWrap/>
            <w:vAlign w:val="center"/>
          </w:tcPr>
          <w:p w14:paraId="69FB0B06">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eastAsia" w:ascii="宋体" w:hAnsi="宋体" w:eastAsia="宋体" w:cs="宋体"/>
                <w:b w:val="0"/>
                <w:bCs w:val="0"/>
                <w:i w:val="0"/>
                <w:iCs w:val="0"/>
                <w:color w:val="auto"/>
                <w:sz w:val="18"/>
                <w:szCs w:val="18"/>
                <w:u w:val="none"/>
              </w:rPr>
            </w:pPr>
            <w:r>
              <w:rPr>
                <w:rFonts w:hint="eastAsia" w:ascii="宋体" w:hAnsi="宋体" w:eastAsia="宋体" w:cs="宋体"/>
                <w:b w:val="0"/>
                <w:bCs w:val="0"/>
                <w:i w:val="0"/>
                <w:iCs w:val="0"/>
                <w:color w:val="auto"/>
                <w:kern w:val="0"/>
                <w:sz w:val="18"/>
                <w:szCs w:val="18"/>
                <w:u w:val="none"/>
                <w:lang w:val="en-US" w:eastAsia="zh-CN" w:bidi="ar"/>
              </w:rPr>
              <w:t>3</w:t>
            </w:r>
          </w:p>
        </w:tc>
        <w:tc>
          <w:tcPr>
            <w:tcW w:w="988" w:type="dxa"/>
            <w:tcBorders>
              <w:top w:val="single" w:color="000000" w:sz="4" w:space="0"/>
              <w:left w:val="single" w:color="000000" w:sz="4" w:space="0"/>
              <w:bottom w:val="single" w:color="000000" w:sz="4" w:space="0"/>
              <w:right w:val="nil"/>
            </w:tcBorders>
            <w:noWrap/>
            <w:vAlign w:val="center"/>
          </w:tcPr>
          <w:p w14:paraId="5F03DA06">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eastAsia" w:ascii="宋体" w:hAnsi="宋体" w:eastAsia="宋体" w:cs="宋体"/>
                <w:b w:val="0"/>
                <w:bCs w:val="0"/>
                <w:i w:val="0"/>
                <w:iCs w:val="0"/>
                <w:color w:val="auto"/>
                <w:sz w:val="18"/>
                <w:szCs w:val="18"/>
                <w:u w:val="none"/>
              </w:rPr>
            </w:pPr>
            <w:r>
              <w:rPr>
                <w:rFonts w:hint="eastAsia" w:ascii="宋体" w:hAnsi="宋体" w:eastAsia="宋体" w:cs="宋体"/>
                <w:b w:val="0"/>
                <w:bCs w:val="0"/>
                <w:i w:val="0"/>
                <w:iCs w:val="0"/>
                <w:color w:val="auto"/>
                <w:kern w:val="0"/>
                <w:sz w:val="18"/>
                <w:szCs w:val="18"/>
                <w:u w:val="none"/>
                <w:lang w:val="en-US" w:eastAsia="zh-CN" w:bidi="ar"/>
              </w:rPr>
              <w:t>加劲环</w:t>
            </w:r>
          </w:p>
        </w:tc>
        <w:tc>
          <w:tcPr>
            <w:tcW w:w="4638" w:type="dxa"/>
            <w:tcBorders>
              <w:top w:val="single" w:color="000000" w:sz="4" w:space="0"/>
              <w:left w:val="single" w:color="000000" w:sz="4" w:space="0"/>
              <w:bottom w:val="single" w:color="000000" w:sz="4" w:space="0"/>
              <w:right w:val="single" w:color="000000" w:sz="4" w:space="0"/>
            </w:tcBorders>
            <w:noWrap w:val="0"/>
            <w:vAlign w:val="center"/>
          </w:tcPr>
          <w:p w14:paraId="0FF7DEE4">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left"/>
              <w:textAlignment w:val="center"/>
              <w:rPr>
                <w:rFonts w:hint="eastAsia" w:ascii="宋体" w:hAnsi="宋体" w:eastAsia="宋体" w:cs="宋体"/>
                <w:b w:val="0"/>
                <w:bCs w:val="0"/>
                <w:i w:val="0"/>
                <w:iCs w:val="0"/>
                <w:color w:val="auto"/>
                <w:sz w:val="18"/>
                <w:szCs w:val="18"/>
                <w:u w:val="none"/>
              </w:rPr>
            </w:pPr>
            <w:r>
              <w:rPr>
                <w:rStyle w:val="30"/>
                <w:rFonts w:hint="eastAsia" w:ascii="宋体" w:hAnsi="宋体" w:eastAsia="宋体" w:cs="宋体"/>
                <w:b w:val="0"/>
                <w:bCs w:val="0"/>
                <w:color w:val="auto"/>
                <w:sz w:val="18"/>
                <w:szCs w:val="18"/>
                <w:lang w:val="en-US" w:eastAsia="zh-CN" w:bidi="ar"/>
              </w:rPr>
              <w:t>1.名称：加劲环</w:t>
            </w:r>
            <w:r>
              <w:rPr>
                <w:rStyle w:val="30"/>
                <w:rFonts w:hint="eastAsia" w:ascii="宋体" w:hAnsi="宋体" w:eastAsia="宋体" w:cs="宋体"/>
                <w:b w:val="0"/>
                <w:bCs w:val="0"/>
                <w:color w:val="auto"/>
                <w:sz w:val="18"/>
                <w:szCs w:val="18"/>
                <w:lang w:val="en-US" w:eastAsia="zh-CN" w:bidi="ar"/>
              </w:rPr>
              <w:br w:type="textWrapping"/>
            </w:r>
            <w:r>
              <w:rPr>
                <w:rStyle w:val="30"/>
                <w:rFonts w:hint="eastAsia" w:ascii="宋体" w:hAnsi="宋体" w:eastAsia="宋体" w:cs="宋体"/>
                <w:b w:val="0"/>
                <w:bCs w:val="0"/>
                <w:color w:val="auto"/>
                <w:sz w:val="18"/>
                <w:szCs w:val="18"/>
                <w:lang w:val="en-US" w:eastAsia="zh-CN" w:bidi="ar"/>
              </w:rPr>
              <w:t>2.材质：同主管材质</w:t>
            </w:r>
            <w:r>
              <w:rPr>
                <w:rStyle w:val="30"/>
                <w:rFonts w:hint="eastAsia" w:ascii="宋体" w:hAnsi="宋体" w:eastAsia="宋体" w:cs="宋体"/>
                <w:b w:val="0"/>
                <w:bCs w:val="0"/>
                <w:color w:val="auto"/>
                <w:sz w:val="18"/>
                <w:szCs w:val="18"/>
                <w:lang w:val="en-US" w:eastAsia="zh-CN" w:bidi="ar"/>
              </w:rPr>
              <w:br w:type="textWrapping"/>
            </w:r>
            <w:r>
              <w:rPr>
                <w:rStyle w:val="30"/>
                <w:rFonts w:hint="eastAsia" w:ascii="宋体" w:hAnsi="宋体" w:eastAsia="宋体" w:cs="宋体"/>
                <w:b w:val="0"/>
                <w:bCs w:val="0"/>
                <w:color w:val="auto"/>
                <w:sz w:val="18"/>
                <w:szCs w:val="18"/>
                <w:lang w:val="en-US" w:eastAsia="zh-CN" w:bidi="ar"/>
              </w:rPr>
              <w:t>3.规格：板厚18mm，环宽200mm，间距镇墩内1.2m，具体做法详见图纸设计。</w:t>
            </w:r>
            <w:r>
              <w:rPr>
                <w:rStyle w:val="30"/>
                <w:rFonts w:hint="eastAsia" w:ascii="宋体" w:hAnsi="宋体" w:eastAsia="宋体" w:cs="宋体"/>
                <w:b w:val="0"/>
                <w:bCs w:val="0"/>
                <w:color w:val="auto"/>
                <w:sz w:val="18"/>
                <w:szCs w:val="18"/>
                <w:lang w:val="en-US" w:eastAsia="zh-CN" w:bidi="ar"/>
              </w:rPr>
              <w:br w:type="textWrapping"/>
            </w:r>
            <w:r>
              <w:rPr>
                <w:rStyle w:val="30"/>
                <w:rFonts w:hint="eastAsia" w:ascii="宋体" w:hAnsi="宋体" w:eastAsia="宋体" w:cs="宋体"/>
                <w:b w:val="0"/>
                <w:bCs w:val="0"/>
                <w:color w:val="auto"/>
                <w:sz w:val="18"/>
                <w:szCs w:val="18"/>
                <w:lang w:val="en-US" w:eastAsia="zh-CN" w:bidi="ar"/>
              </w:rPr>
              <w:t>4.安装方式：与钢管双面满焊</w:t>
            </w:r>
            <w:r>
              <w:rPr>
                <w:rStyle w:val="30"/>
                <w:rFonts w:hint="eastAsia" w:ascii="宋体" w:hAnsi="宋体" w:eastAsia="宋体" w:cs="宋体"/>
                <w:b w:val="0"/>
                <w:bCs w:val="0"/>
                <w:color w:val="auto"/>
                <w:sz w:val="18"/>
                <w:szCs w:val="18"/>
                <w:lang w:val="en-US" w:eastAsia="zh-CN" w:bidi="ar"/>
              </w:rPr>
              <w:br w:type="textWrapping"/>
            </w:r>
            <w:r>
              <w:rPr>
                <w:rStyle w:val="30"/>
                <w:rFonts w:hint="eastAsia" w:ascii="宋体" w:hAnsi="宋体" w:eastAsia="宋体" w:cs="宋体"/>
                <w:b w:val="0"/>
                <w:bCs w:val="0"/>
                <w:color w:val="auto"/>
                <w:sz w:val="18"/>
                <w:szCs w:val="18"/>
                <w:lang w:val="en-US" w:eastAsia="zh-CN" w:bidi="ar"/>
              </w:rPr>
              <w:t>5.以施工方出具的管道布置图为准进行焊接及整体运输</w:t>
            </w:r>
          </w:p>
        </w:tc>
        <w:tc>
          <w:tcPr>
            <w:tcW w:w="555" w:type="dxa"/>
            <w:tcBorders>
              <w:top w:val="single" w:color="000000" w:sz="4" w:space="0"/>
              <w:left w:val="single" w:color="000000" w:sz="4" w:space="0"/>
              <w:bottom w:val="single" w:color="000000" w:sz="4" w:space="0"/>
              <w:right w:val="single" w:color="000000" w:sz="4" w:space="0"/>
            </w:tcBorders>
            <w:noWrap/>
            <w:vAlign w:val="center"/>
          </w:tcPr>
          <w:p w14:paraId="3A2A727C">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个</w:t>
            </w:r>
          </w:p>
        </w:tc>
        <w:tc>
          <w:tcPr>
            <w:tcW w:w="960" w:type="dxa"/>
            <w:tcBorders>
              <w:top w:val="single" w:color="000000" w:sz="4" w:space="0"/>
              <w:left w:val="single" w:color="000000" w:sz="4" w:space="0"/>
              <w:bottom w:val="single" w:color="000000" w:sz="4" w:space="0"/>
              <w:right w:val="single" w:color="000000" w:sz="4" w:space="0"/>
            </w:tcBorders>
            <w:noWrap/>
            <w:vAlign w:val="center"/>
          </w:tcPr>
          <w:p w14:paraId="69E9096A">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1</w:t>
            </w:r>
            <w:r>
              <w:rPr>
                <w:rFonts w:hint="eastAsia" w:ascii="宋体" w:hAnsi="宋体" w:cs="宋体"/>
                <w:b w:val="0"/>
                <w:bCs w:val="0"/>
                <w:i w:val="0"/>
                <w:iCs w:val="0"/>
                <w:color w:val="auto"/>
                <w:kern w:val="0"/>
                <w:sz w:val="21"/>
                <w:szCs w:val="21"/>
                <w:u w:val="none"/>
                <w:lang w:val="en-US" w:eastAsia="zh-CN" w:bidi="ar"/>
              </w:rPr>
              <w:t>2</w:t>
            </w:r>
            <w:r>
              <w:rPr>
                <w:rFonts w:hint="eastAsia" w:ascii="宋体" w:hAnsi="宋体" w:eastAsia="宋体" w:cs="宋体"/>
                <w:b w:val="0"/>
                <w:bCs w:val="0"/>
                <w:i w:val="0"/>
                <w:iCs w:val="0"/>
                <w:color w:val="auto"/>
                <w:kern w:val="0"/>
                <w:sz w:val="21"/>
                <w:szCs w:val="21"/>
                <w:u w:val="none"/>
                <w:lang w:val="en-US" w:eastAsia="zh-CN" w:bidi="ar"/>
              </w:rPr>
              <w:t>0.00</w:t>
            </w:r>
          </w:p>
        </w:tc>
        <w:tc>
          <w:tcPr>
            <w:tcW w:w="1260" w:type="dxa"/>
            <w:tcBorders>
              <w:top w:val="single" w:color="000000" w:sz="4" w:space="0"/>
              <w:left w:val="single" w:color="000000" w:sz="4" w:space="0"/>
              <w:bottom w:val="single" w:color="000000" w:sz="4" w:space="0"/>
              <w:right w:val="single" w:color="000000" w:sz="4" w:space="0"/>
            </w:tcBorders>
            <w:noWrap/>
            <w:vAlign w:val="center"/>
          </w:tcPr>
          <w:p w14:paraId="5E2F4EAA">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cs="宋体"/>
                <w:b w:val="0"/>
                <w:bCs w:val="0"/>
                <w:i w:val="0"/>
                <w:iCs w:val="0"/>
                <w:color w:val="auto"/>
                <w:sz w:val="21"/>
                <w:szCs w:val="21"/>
                <w:u w:val="none"/>
                <w:lang w:val="en-US" w:eastAsia="zh-CN"/>
              </w:rPr>
              <w:t>1900</w:t>
            </w:r>
          </w:p>
        </w:tc>
        <w:tc>
          <w:tcPr>
            <w:tcW w:w="1065" w:type="dxa"/>
            <w:tcBorders>
              <w:top w:val="single" w:color="000000" w:sz="4" w:space="0"/>
              <w:left w:val="single" w:color="000000" w:sz="4" w:space="0"/>
              <w:bottom w:val="single" w:color="000000" w:sz="4" w:space="0"/>
              <w:right w:val="single" w:color="000000" w:sz="4" w:space="0"/>
            </w:tcBorders>
            <w:noWrap/>
            <w:vAlign w:val="center"/>
          </w:tcPr>
          <w:p w14:paraId="7BFDCF51">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cs="宋体"/>
                <w:b w:val="0"/>
                <w:bCs w:val="0"/>
                <w:i w:val="0"/>
                <w:iCs w:val="0"/>
                <w:color w:val="auto"/>
                <w:sz w:val="21"/>
                <w:szCs w:val="21"/>
                <w:u w:val="none"/>
                <w:lang w:val="en-US" w:eastAsia="zh-CN"/>
              </w:rPr>
              <w:t>228000</w:t>
            </w:r>
          </w:p>
        </w:tc>
      </w:tr>
      <w:tr w14:paraId="766E0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524" w:type="dxa"/>
            <w:tcBorders>
              <w:top w:val="single" w:color="000000" w:sz="4" w:space="0"/>
              <w:left w:val="single" w:color="000000" w:sz="4" w:space="0"/>
              <w:bottom w:val="single" w:color="000000" w:sz="4" w:space="0"/>
              <w:right w:val="single" w:color="000000" w:sz="4" w:space="0"/>
            </w:tcBorders>
            <w:noWrap/>
            <w:vAlign w:val="center"/>
          </w:tcPr>
          <w:p w14:paraId="5AC3F706">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eastAsia" w:ascii="宋体" w:hAnsi="宋体" w:eastAsia="宋体" w:cs="宋体"/>
                <w:b w:val="0"/>
                <w:bCs w:val="0"/>
                <w:i w:val="0"/>
                <w:iCs w:val="0"/>
                <w:color w:val="auto"/>
                <w:sz w:val="18"/>
                <w:szCs w:val="18"/>
                <w:u w:val="none"/>
              </w:rPr>
            </w:pPr>
            <w:r>
              <w:rPr>
                <w:rFonts w:hint="eastAsia" w:ascii="宋体" w:hAnsi="宋体" w:eastAsia="宋体" w:cs="宋体"/>
                <w:b w:val="0"/>
                <w:bCs w:val="0"/>
                <w:i w:val="0"/>
                <w:iCs w:val="0"/>
                <w:color w:val="auto"/>
                <w:kern w:val="0"/>
                <w:sz w:val="18"/>
                <w:szCs w:val="18"/>
                <w:u w:val="none"/>
                <w:lang w:val="en-US" w:eastAsia="zh-CN" w:bidi="ar"/>
              </w:rPr>
              <w:t>4</w:t>
            </w:r>
          </w:p>
        </w:tc>
        <w:tc>
          <w:tcPr>
            <w:tcW w:w="988" w:type="dxa"/>
            <w:tcBorders>
              <w:top w:val="single" w:color="000000" w:sz="4" w:space="0"/>
              <w:left w:val="single" w:color="000000" w:sz="4" w:space="0"/>
              <w:bottom w:val="single" w:color="000000" w:sz="4" w:space="0"/>
              <w:right w:val="nil"/>
            </w:tcBorders>
            <w:noWrap/>
            <w:vAlign w:val="center"/>
          </w:tcPr>
          <w:p w14:paraId="296DB810">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eastAsia" w:ascii="宋体" w:hAnsi="宋体" w:eastAsia="宋体" w:cs="宋体"/>
                <w:b w:val="0"/>
                <w:bCs w:val="0"/>
                <w:i w:val="0"/>
                <w:iCs w:val="0"/>
                <w:color w:val="auto"/>
                <w:sz w:val="18"/>
                <w:szCs w:val="18"/>
                <w:u w:val="none"/>
              </w:rPr>
            </w:pPr>
            <w:r>
              <w:rPr>
                <w:rFonts w:hint="eastAsia" w:ascii="宋体" w:hAnsi="宋体" w:eastAsia="宋体" w:cs="宋体"/>
                <w:b w:val="0"/>
                <w:bCs w:val="0"/>
                <w:i w:val="0"/>
                <w:iCs w:val="0"/>
                <w:color w:val="auto"/>
                <w:kern w:val="0"/>
                <w:sz w:val="18"/>
                <w:szCs w:val="18"/>
                <w:u w:val="none"/>
                <w:lang w:val="en-US" w:eastAsia="zh-CN" w:bidi="ar"/>
              </w:rPr>
              <w:t>防腐</w:t>
            </w:r>
          </w:p>
        </w:tc>
        <w:tc>
          <w:tcPr>
            <w:tcW w:w="4638" w:type="dxa"/>
            <w:tcBorders>
              <w:top w:val="single" w:color="000000" w:sz="4" w:space="0"/>
              <w:left w:val="single" w:color="000000" w:sz="4" w:space="0"/>
              <w:bottom w:val="single" w:color="000000" w:sz="4" w:space="0"/>
              <w:right w:val="single" w:color="000000" w:sz="4" w:space="0"/>
            </w:tcBorders>
            <w:noWrap w:val="0"/>
            <w:vAlign w:val="center"/>
          </w:tcPr>
          <w:p w14:paraId="38C01D8D">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left"/>
              <w:textAlignment w:val="center"/>
              <w:rPr>
                <w:rFonts w:hint="eastAsia" w:ascii="宋体" w:hAnsi="宋体" w:eastAsia="宋体" w:cs="宋体"/>
                <w:b w:val="0"/>
                <w:bCs w:val="0"/>
                <w:i w:val="0"/>
                <w:iCs w:val="0"/>
                <w:color w:val="auto"/>
                <w:sz w:val="18"/>
                <w:szCs w:val="18"/>
                <w:u w:val="none"/>
              </w:rPr>
            </w:pPr>
            <w:r>
              <w:rPr>
                <w:rStyle w:val="30"/>
                <w:rFonts w:hint="eastAsia" w:ascii="宋体" w:hAnsi="宋体" w:eastAsia="宋体" w:cs="宋体"/>
                <w:b w:val="0"/>
                <w:bCs w:val="0"/>
                <w:color w:val="auto"/>
                <w:sz w:val="18"/>
                <w:szCs w:val="18"/>
                <w:lang w:val="en-US" w:eastAsia="zh-CN" w:bidi="ar"/>
              </w:rPr>
              <w:t>1.部位：明管处加劲环</w:t>
            </w:r>
            <w:r>
              <w:rPr>
                <w:rStyle w:val="30"/>
                <w:rFonts w:hint="eastAsia" w:ascii="宋体" w:hAnsi="宋体" w:eastAsia="宋体" w:cs="宋体"/>
                <w:b w:val="0"/>
                <w:bCs w:val="0"/>
                <w:color w:val="auto"/>
                <w:sz w:val="18"/>
                <w:szCs w:val="18"/>
                <w:lang w:val="en-US" w:eastAsia="zh-CN" w:bidi="ar"/>
              </w:rPr>
              <w:br w:type="textWrapping"/>
            </w:r>
            <w:r>
              <w:rPr>
                <w:rStyle w:val="30"/>
                <w:rFonts w:hint="eastAsia" w:ascii="宋体" w:hAnsi="宋体" w:eastAsia="宋体" w:cs="宋体"/>
                <w:b w:val="0"/>
                <w:bCs w:val="0"/>
                <w:color w:val="auto"/>
                <w:sz w:val="18"/>
                <w:szCs w:val="18"/>
                <w:lang w:val="en-US" w:eastAsia="zh-CN" w:bidi="ar"/>
              </w:rPr>
              <w:t>2.做法：钢管外壁防腐采用无溶剂聚氨酯，涂层厚度不小于0.80mm</w:t>
            </w:r>
          </w:p>
        </w:tc>
        <w:tc>
          <w:tcPr>
            <w:tcW w:w="555" w:type="dxa"/>
            <w:tcBorders>
              <w:top w:val="single" w:color="000000" w:sz="4" w:space="0"/>
              <w:left w:val="single" w:color="000000" w:sz="4" w:space="0"/>
              <w:bottom w:val="single" w:color="000000" w:sz="4" w:space="0"/>
              <w:right w:val="single" w:color="000000" w:sz="4" w:space="0"/>
            </w:tcBorders>
            <w:noWrap/>
            <w:vAlign w:val="center"/>
          </w:tcPr>
          <w:p w14:paraId="7B4127D5">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m2</w:t>
            </w:r>
          </w:p>
        </w:tc>
        <w:tc>
          <w:tcPr>
            <w:tcW w:w="960" w:type="dxa"/>
            <w:tcBorders>
              <w:top w:val="single" w:color="000000" w:sz="4" w:space="0"/>
              <w:left w:val="single" w:color="000000" w:sz="4" w:space="0"/>
              <w:bottom w:val="single" w:color="000000" w:sz="4" w:space="0"/>
              <w:right w:val="single" w:color="000000" w:sz="4" w:space="0"/>
            </w:tcBorders>
            <w:noWrap/>
            <w:vAlign w:val="center"/>
          </w:tcPr>
          <w:p w14:paraId="55DFD57E">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281.344</w:t>
            </w:r>
          </w:p>
        </w:tc>
        <w:tc>
          <w:tcPr>
            <w:tcW w:w="1260" w:type="dxa"/>
            <w:tcBorders>
              <w:top w:val="single" w:color="000000" w:sz="4" w:space="0"/>
              <w:left w:val="single" w:color="000000" w:sz="4" w:space="0"/>
              <w:bottom w:val="single" w:color="000000" w:sz="4" w:space="0"/>
              <w:right w:val="single" w:color="000000" w:sz="4" w:space="0"/>
            </w:tcBorders>
            <w:noWrap/>
            <w:vAlign w:val="center"/>
          </w:tcPr>
          <w:p w14:paraId="32C41BFD">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cs="宋体"/>
                <w:b w:val="0"/>
                <w:bCs w:val="0"/>
                <w:i w:val="0"/>
                <w:iCs w:val="0"/>
                <w:color w:val="auto"/>
                <w:sz w:val="21"/>
                <w:szCs w:val="21"/>
                <w:u w:val="none"/>
                <w:lang w:val="en-US" w:eastAsia="zh-CN"/>
              </w:rPr>
              <w:t>140</w:t>
            </w:r>
          </w:p>
        </w:tc>
        <w:tc>
          <w:tcPr>
            <w:tcW w:w="1065" w:type="dxa"/>
            <w:tcBorders>
              <w:top w:val="single" w:color="000000" w:sz="4" w:space="0"/>
              <w:left w:val="single" w:color="000000" w:sz="4" w:space="0"/>
              <w:bottom w:val="single" w:color="000000" w:sz="4" w:space="0"/>
              <w:right w:val="single" w:color="000000" w:sz="4" w:space="0"/>
            </w:tcBorders>
            <w:noWrap/>
            <w:vAlign w:val="center"/>
          </w:tcPr>
          <w:p w14:paraId="7B5FE052">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cs="宋体"/>
                <w:b w:val="0"/>
                <w:bCs w:val="0"/>
                <w:i w:val="0"/>
                <w:iCs w:val="0"/>
                <w:color w:val="auto"/>
                <w:sz w:val="21"/>
                <w:szCs w:val="21"/>
                <w:u w:val="none"/>
                <w:lang w:val="en-US" w:eastAsia="zh-CN"/>
              </w:rPr>
              <w:t>39388.16</w:t>
            </w:r>
          </w:p>
        </w:tc>
      </w:tr>
      <w:tr w14:paraId="75398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524" w:type="dxa"/>
            <w:tcBorders>
              <w:top w:val="single" w:color="000000" w:sz="4" w:space="0"/>
              <w:left w:val="single" w:color="000000" w:sz="4" w:space="0"/>
              <w:bottom w:val="single" w:color="000000" w:sz="4" w:space="0"/>
              <w:right w:val="single" w:color="000000" w:sz="4" w:space="0"/>
            </w:tcBorders>
            <w:noWrap/>
            <w:vAlign w:val="center"/>
          </w:tcPr>
          <w:p w14:paraId="64DA8A1A">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eastAsia" w:ascii="宋体" w:hAnsi="宋体" w:eastAsia="宋体" w:cs="宋体"/>
                <w:b w:val="0"/>
                <w:bCs w:val="0"/>
                <w:i w:val="0"/>
                <w:iCs w:val="0"/>
                <w:color w:val="auto"/>
                <w:sz w:val="18"/>
                <w:szCs w:val="18"/>
                <w:u w:val="none"/>
              </w:rPr>
            </w:pPr>
            <w:r>
              <w:rPr>
                <w:rFonts w:hint="eastAsia" w:ascii="宋体" w:hAnsi="宋体" w:eastAsia="宋体" w:cs="宋体"/>
                <w:b w:val="0"/>
                <w:bCs w:val="0"/>
                <w:i w:val="0"/>
                <w:iCs w:val="0"/>
                <w:color w:val="auto"/>
                <w:kern w:val="0"/>
                <w:sz w:val="18"/>
                <w:szCs w:val="18"/>
                <w:u w:val="none"/>
                <w:lang w:val="en-US" w:eastAsia="zh-CN" w:bidi="ar"/>
              </w:rPr>
              <w:t>5</w:t>
            </w:r>
          </w:p>
        </w:tc>
        <w:tc>
          <w:tcPr>
            <w:tcW w:w="988" w:type="dxa"/>
            <w:tcBorders>
              <w:top w:val="single" w:color="000000" w:sz="4" w:space="0"/>
              <w:left w:val="single" w:color="000000" w:sz="4" w:space="0"/>
              <w:bottom w:val="single" w:color="000000" w:sz="4" w:space="0"/>
              <w:right w:val="nil"/>
            </w:tcBorders>
            <w:noWrap/>
            <w:vAlign w:val="center"/>
          </w:tcPr>
          <w:p w14:paraId="7FF2FEE8">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eastAsia" w:ascii="宋体" w:hAnsi="宋体" w:eastAsia="宋体" w:cs="宋体"/>
                <w:b w:val="0"/>
                <w:bCs w:val="0"/>
                <w:i w:val="0"/>
                <w:iCs w:val="0"/>
                <w:color w:val="auto"/>
                <w:sz w:val="18"/>
                <w:szCs w:val="18"/>
                <w:u w:val="none"/>
              </w:rPr>
            </w:pPr>
            <w:r>
              <w:rPr>
                <w:rFonts w:hint="eastAsia" w:ascii="宋体" w:hAnsi="宋体" w:eastAsia="宋体" w:cs="宋体"/>
                <w:b w:val="0"/>
                <w:bCs w:val="0"/>
                <w:i w:val="0"/>
                <w:iCs w:val="0"/>
                <w:color w:val="auto"/>
                <w:kern w:val="0"/>
                <w:sz w:val="18"/>
                <w:szCs w:val="18"/>
                <w:u w:val="none"/>
                <w:lang w:val="en-US" w:eastAsia="zh-CN" w:bidi="ar"/>
              </w:rPr>
              <w:t>弯头</w:t>
            </w:r>
          </w:p>
        </w:tc>
        <w:tc>
          <w:tcPr>
            <w:tcW w:w="4638" w:type="dxa"/>
            <w:tcBorders>
              <w:top w:val="single" w:color="000000" w:sz="4" w:space="0"/>
              <w:left w:val="single" w:color="000000" w:sz="4" w:space="0"/>
              <w:bottom w:val="single" w:color="000000" w:sz="4" w:space="0"/>
              <w:right w:val="single" w:color="000000" w:sz="4" w:space="0"/>
            </w:tcBorders>
            <w:noWrap w:val="0"/>
            <w:vAlign w:val="center"/>
          </w:tcPr>
          <w:p w14:paraId="1C8399CA">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left"/>
              <w:textAlignment w:val="center"/>
              <w:rPr>
                <w:rFonts w:hint="eastAsia" w:ascii="宋体" w:hAnsi="宋体" w:eastAsia="宋体" w:cs="宋体"/>
                <w:b w:val="0"/>
                <w:bCs w:val="0"/>
                <w:i w:val="0"/>
                <w:iCs w:val="0"/>
                <w:color w:val="auto"/>
                <w:sz w:val="18"/>
                <w:szCs w:val="18"/>
                <w:u w:val="none"/>
              </w:rPr>
            </w:pPr>
            <w:r>
              <w:rPr>
                <w:rStyle w:val="30"/>
                <w:rFonts w:hint="eastAsia" w:ascii="宋体" w:hAnsi="宋体" w:eastAsia="宋体" w:cs="宋体"/>
                <w:b w:val="0"/>
                <w:bCs w:val="0"/>
                <w:color w:val="auto"/>
                <w:sz w:val="18"/>
                <w:szCs w:val="18"/>
                <w:lang w:val="en-US" w:eastAsia="zh-CN" w:bidi="ar"/>
              </w:rPr>
              <w:t>1.名称：4#镇墩钢管弯头</w:t>
            </w:r>
            <w:r>
              <w:rPr>
                <w:rStyle w:val="30"/>
                <w:rFonts w:hint="eastAsia" w:ascii="宋体" w:hAnsi="宋体" w:eastAsia="宋体" w:cs="宋体"/>
                <w:b w:val="0"/>
                <w:bCs w:val="0"/>
                <w:color w:val="auto"/>
                <w:sz w:val="18"/>
                <w:szCs w:val="18"/>
                <w:lang w:val="en-US" w:eastAsia="zh-CN" w:bidi="ar"/>
              </w:rPr>
              <w:br w:type="textWrapping"/>
            </w:r>
            <w:r>
              <w:rPr>
                <w:rStyle w:val="30"/>
                <w:rFonts w:hint="eastAsia" w:ascii="宋体" w:hAnsi="宋体" w:eastAsia="宋体" w:cs="宋体"/>
                <w:b w:val="0"/>
                <w:bCs w:val="0"/>
                <w:color w:val="auto"/>
                <w:sz w:val="18"/>
                <w:szCs w:val="18"/>
                <w:lang w:val="en-US" w:eastAsia="zh-CN" w:bidi="ar"/>
              </w:rPr>
              <w:t>2.弯头角度：143.72°半径1.5m</w:t>
            </w:r>
            <w:r>
              <w:rPr>
                <w:rStyle w:val="30"/>
                <w:rFonts w:hint="eastAsia" w:ascii="宋体" w:hAnsi="宋体" w:eastAsia="宋体" w:cs="宋体"/>
                <w:b w:val="0"/>
                <w:bCs w:val="0"/>
                <w:color w:val="auto"/>
                <w:sz w:val="18"/>
                <w:szCs w:val="18"/>
                <w:lang w:val="en-US" w:eastAsia="zh-CN" w:bidi="ar"/>
              </w:rPr>
              <w:br w:type="textWrapping"/>
            </w:r>
            <w:r>
              <w:rPr>
                <w:rStyle w:val="30"/>
                <w:rFonts w:hint="eastAsia" w:ascii="宋体" w:hAnsi="宋体" w:eastAsia="宋体" w:cs="宋体"/>
                <w:b w:val="0"/>
                <w:bCs w:val="0"/>
                <w:color w:val="auto"/>
                <w:sz w:val="18"/>
                <w:szCs w:val="18"/>
                <w:lang w:val="en-US" w:eastAsia="zh-CN" w:bidi="ar"/>
              </w:rPr>
              <w:t>3.材质：Q355D钢，壁厚18mm；</w:t>
            </w:r>
            <w:r>
              <w:rPr>
                <w:rStyle w:val="30"/>
                <w:rFonts w:hint="eastAsia" w:ascii="宋体" w:hAnsi="宋体" w:eastAsia="宋体" w:cs="宋体"/>
                <w:b w:val="0"/>
                <w:bCs w:val="0"/>
                <w:color w:val="auto"/>
                <w:sz w:val="18"/>
                <w:szCs w:val="18"/>
                <w:lang w:val="en-US" w:eastAsia="zh-CN" w:bidi="ar"/>
              </w:rPr>
              <w:br w:type="textWrapping"/>
            </w:r>
            <w:r>
              <w:rPr>
                <w:rStyle w:val="30"/>
                <w:rFonts w:hint="eastAsia" w:ascii="宋体" w:hAnsi="宋体" w:eastAsia="宋体" w:cs="宋体"/>
                <w:b w:val="0"/>
                <w:bCs w:val="0"/>
                <w:color w:val="auto"/>
                <w:sz w:val="18"/>
                <w:szCs w:val="18"/>
                <w:lang w:val="en-US" w:eastAsia="zh-CN" w:bidi="ar"/>
              </w:rPr>
              <w:t>4.规格、压力等级：弯头管径ND2000，压力2.2MPa；角度详见图纸，需现场复测</w:t>
            </w:r>
            <w:r>
              <w:rPr>
                <w:rStyle w:val="30"/>
                <w:rFonts w:hint="eastAsia" w:ascii="宋体" w:hAnsi="宋体" w:eastAsia="宋体" w:cs="宋体"/>
                <w:b w:val="0"/>
                <w:bCs w:val="0"/>
                <w:color w:val="auto"/>
                <w:sz w:val="18"/>
                <w:szCs w:val="18"/>
                <w:lang w:val="en-US" w:eastAsia="zh-CN" w:bidi="ar"/>
              </w:rPr>
              <w:br w:type="textWrapping"/>
            </w:r>
            <w:r>
              <w:rPr>
                <w:rStyle w:val="30"/>
                <w:rFonts w:hint="eastAsia" w:ascii="宋体" w:hAnsi="宋体" w:eastAsia="宋体" w:cs="宋体"/>
                <w:b w:val="0"/>
                <w:bCs w:val="0"/>
                <w:color w:val="auto"/>
                <w:sz w:val="18"/>
                <w:szCs w:val="18"/>
                <w:lang w:val="en-US" w:eastAsia="zh-CN" w:bidi="ar"/>
              </w:rPr>
              <w:t>5.安装方式：焊接</w:t>
            </w:r>
            <w:r>
              <w:rPr>
                <w:rStyle w:val="30"/>
                <w:rFonts w:hint="eastAsia" w:ascii="宋体" w:hAnsi="宋体" w:eastAsia="宋体" w:cs="宋体"/>
                <w:b w:val="0"/>
                <w:bCs w:val="0"/>
                <w:color w:val="auto"/>
                <w:sz w:val="18"/>
                <w:szCs w:val="18"/>
                <w:lang w:val="en-US" w:eastAsia="zh-CN" w:bidi="ar"/>
              </w:rPr>
              <w:br w:type="textWrapping"/>
            </w:r>
            <w:r>
              <w:rPr>
                <w:rStyle w:val="30"/>
                <w:rFonts w:hint="eastAsia" w:ascii="宋体" w:hAnsi="宋体" w:eastAsia="宋体" w:cs="宋体"/>
                <w:b w:val="0"/>
                <w:bCs w:val="0"/>
                <w:color w:val="auto"/>
                <w:sz w:val="18"/>
                <w:szCs w:val="18"/>
                <w:lang w:val="en-US" w:eastAsia="zh-CN" w:bidi="ar"/>
              </w:rPr>
              <w:t>6.防腐要求：直管段钢管内壁防腐采用无溶剂液体环氧涂料，涂层厚度≥0.45mm。钢管外壁防腐采用无溶剂聚氨酯，涂层厚度不小于0.80mm</w:t>
            </w:r>
            <w:r>
              <w:rPr>
                <w:rStyle w:val="30"/>
                <w:rFonts w:hint="eastAsia" w:ascii="宋体" w:hAnsi="宋体" w:eastAsia="宋体" w:cs="宋体"/>
                <w:b w:val="0"/>
                <w:bCs w:val="0"/>
                <w:color w:val="auto"/>
                <w:sz w:val="18"/>
                <w:szCs w:val="18"/>
                <w:lang w:val="en-US" w:eastAsia="zh-CN" w:bidi="ar"/>
              </w:rPr>
              <w:br w:type="textWrapping"/>
            </w:r>
            <w:r>
              <w:rPr>
                <w:rStyle w:val="30"/>
                <w:rFonts w:hint="eastAsia" w:ascii="宋体" w:hAnsi="宋体" w:eastAsia="宋体" w:cs="宋体"/>
                <w:b w:val="0"/>
                <w:bCs w:val="0"/>
                <w:color w:val="auto"/>
                <w:sz w:val="18"/>
                <w:szCs w:val="18"/>
                <w:lang w:val="en-US" w:eastAsia="zh-CN" w:bidi="ar"/>
              </w:rPr>
              <w:t>7.运输至施工现场指定位置</w:t>
            </w:r>
            <w:r>
              <w:rPr>
                <w:rStyle w:val="30"/>
                <w:rFonts w:hint="eastAsia" w:ascii="宋体" w:hAnsi="宋体" w:eastAsia="宋体" w:cs="宋体"/>
                <w:b w:val="0"/>
                <w:bCs w:val="0"/>
                <w:color w:val="auto"/>
                <w:sz w:val="18"/>
                <w:szCs w:val="18"/>
                <w:lang w:val="en-US" w:eastAsia="zh-CN" w:bidi="ar"/>
              </w:rPr>
              <w:br w:type="textWrapping"/>
            </w:r>
            <w:r>
              <w:rPr>
                <w:rStyle w:val="30"/>
                <w:rFonts w:hint="eastAsia" w:ascii="宋体" w:hAnsi="宋体" w:eastAsia="宋体" w:cs="宋体"/>
                <w:b w:val="0"/>
                <w:bCs w:val="0"/>
                <w:color w:val="auto"/>
                <w:sz w:val="18"/>
                <w:szCs w:val="18"/>
                <w:lang w:val="en-US" w:eastAsia="zh-CN" w:bidi="ar"/>
              </w:rPr>
              <w:t>8.钢管弯头角度需投标单位结合图纸和现场实际情况综合确认</w:t>
            </w:r>
          </w:p>
        </w:tc>
        <w:tc>
          <w:tcPr>
            <w:tcW w:w="555" w:type="dxa"/>
            <w:tcBorders>
              <w:top w:val="single" w:color="000000" w:sz="4" w:space="0"/>
              <w:left w:val="single" w:color="000000" w:sz="4" w:space="0"/>
              <w:bottom w:val="single" w:color="000000" w:sz="4" w:space="0"/>
              <w:right w:val="single" w:color="000000" w:sz="4" w:space="0"/>
            </w:tcBorders>
            <w:noWrap/>
            <w:vAlign w:val="center"/>
          </w:tcPr>
          <w:p w14:paraId="10321E48">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个</w:t>
            </w:r>
          </w:p>
        </w:tc>
        <w:tc>
          <w:tcPr>
            <w:tcW w:w="960" w:type="dxa"/>
            <w:tcBorders>
              <w:top w:val="single" w:color="000000" w:sz="4" w:space="0"/>
              <w:left w:val="single" w:color="000000" w:sz="4" w:space="0"/>
              <w:bottom w:val="single" w:color="000000" w:sz="4" w:space="0"/>
              <w:right w:val="single" w:color="000000" w:sz="4" w:space="0"/>
            </w:tcBorders>
            <w:noWrap/>
            <w:vAlign w:val="center"/>
          </w:tcPr>
          <w:p w14:paraId="795DF97A">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1</w:t>
            </w:r>
          </w:p>
        </w:tc>
        <w:tc>
          <w:tcPr>
            <w:tcW w:w="1260" w:type="dxa"/>
            <w:tcBorders>
              <w:top w:val="single" w:color="000000" w:sz="4" w:space="0"/>
              <w:left w:val="single" w:color="000000" w:sz="4" w:space="0"/>
              <w:bottom w:val="single" w:color="000000" w:sz="4" w:space="0"/>
              <w:right w:val="single" w:color="000000" w:sz="4" w:space="0"/>
            </w:tcBorders>
            <w:noWrap/>
            <w:vAlign w:val="center"/>
          </w:tcPr>
          <w:p w14:paraId="1071249F">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cs="宋体"/>
                <w:b w:val="0"/>
                <w:bCs w:val="0"/>
                <w:i w:val="0"/>
                <w:iCs w:val="0"/>
                <w:color w:val="auto"/>
                <w:sz w:val="21"/>
                <w:szCs w:val="21"/>
                <w:u w:val="none"/>
                <w:lang w:val="en-US" w:eastAsia="zh-CN"/>
              </w:rPr>
              <w:t>10710</w:t>
            </w:r>
          </w:p>
        </w:tc>
        <w:tc>
          <w:tcPr>
            <w:tcW w:w="1065" w:type="dxa"/>
            <w:tcBorders>
              <w:top w:val="single" w:color="000000" w:sz="4" w:space="0"/>
              <w:left w:val="single" w:color="000000" w:sz="4" w:space="0"/>
              <w:bottom w:val="single" w:color="000000" w:sz="4" w:space="0"/>
              <w:right w:val="single" w:color="000000" w:sz="4" w:space="0"/>
            </w:tcBorders>
            <w:noWrap/>
            <w:vAlign w:val="center"/>
          </w:tcPr>
          <w:p w14:paraId="0EE97256">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cs="宋体"/>
                <w:b w:val="0"/>
                <w:bCs w:val="0"/>
                <w:i w:val="0"/>
                <w:iCs w:val="0"/>
                <w:color w:val="auto"/>
                <w:sz w:val="21"/>
                <w:szCs w:val="21"/>
                <w:u w:val="none"/>
                <w:lang w:val="en-US" w:eastAsia="zh-CN"/>
              </w:rPr>
              <w:t>10710</w:t>
            </w:r>
          </w:p>
        </w:tc>
      </w:tr>
      <w:tr w14:paraId="7803B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524" w:type="dxa"/>
            <w:tcBorders>
              <w:top w:val="single" w:color="000000" w:sz="4" w:space="0"/>
              <w:left w:val="single" w:color="000000" w:sz="4" w:space="0"/>
              <w:bottom w:val="single" w:color="000000" w:sz="4" w:space="0"/>
              <w:right w:val="single" w:color="000000" w:sz="4" w:space="0"/>
            </w:tcBorders>
            <w:noWrap/>
            <w:vAlign w:val="center"/>
          </w:tcPr>
          <w:p w14:paraId="78AFA65A">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eastAsia" w:ascii="宋体" w:hAnsi="宋体" w:eastAsia="宋体" w:cs="宋体"/>
                <w:b w:val="0"/>
                <w:bCs w:val="0"/>
                <w:i w:val="0"/>
                <w:iCs w:val="0"/>
                <w:color w:val="auto"/>
                <w:sz w:val="18"/>
                <w:szCs w:val="18"/>
                <w:u w:val="none"/>
              </w:rPr>
            </w:pPr>
            <w:r>
              <w:rPr>
                <w:rFonts w:hint="eastAsia" w:ascii="宋体" w:hAnsi="宋体" w:eastAsia="宋体" w:cs="宋体"/>
                <w:b w:val="0"/>
                <w:bCs w:val="0"/>
                <w:i w:val="0"/>
                <w:iCs w:val="0"/>
                <w:color w:val="auto"/>
                <w:kern w:val="0"/>
                <w:sz w:val="18"/>
                <w:szCs w:val="18"/>
                <w:u w:val="none"/>
                <w:lang w:val="en-US" w:eastAsia="zh-CN" w:bidi="ar"/>
              </w:rPr>
              <w:t>6</w:t>
            </w:r>
          </w:p>
        </w:tc>
        <w:tc>
          <w:tcPr>
            <w:tcW w:w="988" w:type="dxa"/>
            <w:tcBorders>
              <w:top w:val="single" w:color="000000" w:sz="4" w:space="0"/>
              <w:left w:val="single" w:color="000000" w:sz="4" w:space="0"/>
              <w:bottom w:val="single" w:color="000000" w:sz="4" w:space="0"/>
              <w:right w:val="nil"/>
            </w:tcBorders>
            <w:noWrap/>
            <w:vAlign w:val="center"/>
          </w:tcPr>
          <w:p w14:paraId="20DF6781">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eastAsia" w:ascii="宋体" w:hAnsi="宋体" w:eastAsia="宋体" w:cs="宋体"/>
                <w:b w:val="0"/>
                <w:bCs w:val="0"/>
                <w:i w:val="0"/>
                <w:iCs w:val="0"/>
                <w:color w:val="auto"/>
                <w:sz w:val="18"/>
                <w:szCs w:val="18"/>
                <w:u w:val="none"/>
              </w:rPr>
            </w:pPr>
            <w:r>
              <w:rPr>
                <w:rFonts w:hint="eastAsia" w:ascii="宋体" w:hAnsi="宋体" w:eastAsia="宋体" w:cs="宋体"/>
                <w:b w:val="0"/>
                <w:bCs w:val="0"/>
                <w:i w:val="0"/>
                <w:iCs w:val="0"/>
                <w:color w:val="auto"/>
                <w:kern w:val="0"/>
                <w:sz w:val="18"/>
                <w:szCs w:val="18"/>
                <w:u w:val="none"/>
                <w:lang w:val="en-US" w:eastAsia="zh-CN" w:bidi="ar"/>
              </w:rPr>
              <w:t>弯头</w:t>
            </w:r>
          </w:p>
        </w:tc>
        <w:tc>
          <w:tcPr>
            <w:tcW w:w="4638" w:type="dxa"/>
            <w:tcBorders>
              <w:top w:val="single" w:color="000000" w:sz="4" w:space="0"/>
              <w:left w:val="single" w:color="000000" w:sz="4" w:space="0"/>
              <w:bottom w:val="single" w:color="000000" w:sz="4" w:space="0"/>
              <w:right w:val="single" w:color="000000" w:sz="4" w:space="0"/>
            </w:tcBorders>
            <w:noWrap w:val="0"/>
            <w:vAlign w:val="center"/>
          </w:tcPr>
          <w:p w14:paraId="264EF76E">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left"/>
              <w:textAlignment w:val="center"/>
              <w:rPr>
                <w:rFonts w:hint="eastAsia" w:ascii="宋体" w:hAnsi="宋体" w:eastAsia="宋体" w:cs="宋体"/>
                <w:b w:val="0"/>
                <w:bCs w:val="0"/>
                <w:i w:val="0"/>
                <w:iCs w:val="0"/>
                <w:color w:val="auto"/>
                <w:sz w:val="18"/>
                <w:szCs w:val="18"/>
                <w:u w:val="none"/>
              </w:rPr>
            </w:pPr>
            <w:r>
              <w:rPr>
                <w:rStyle w:val="30"/>
                <w:rFonts w:hint="eastAsia" w:ascii="宋体" w:hAnsi="宋体" w:eastAsia="宋体" w:cs="宋体"/>
                <w:b w:val="0"/>
                <w:bCs w:val="0"/>
                <w:color w:val="auto"/>
                <w:sz w:val="18"/>
                <w:szCs w:val="18"/>
                <w:lang w:val="en-US" w:eastAsia="zh-CN" w:bidi="ar"/>
              </w:rPr>
              <w:t>1.名称：7#镇墩钢管弯头</w:t>
            </w:r>
            <w:r>
              <w:rPr>
                <w:rStyle w:val="30"/>
                <w:rFonts w:hint="eastAsia" w:ascii="宋体" w:hAnsi="宋体" w:eastAsia="宋体" w:cs="宋体"/>
                <w:b w:val="0"/>
                <w:bCs w:val="0"/>
                <w:color w:val="auto"/>
                <w:sz w:val="18"/>
                <w:szCs w:val="18"/>
                <w:lang w:val="en-US" w:eastAsia="zh-CN" w:bidi="ar"/>
              </w:rPr>
              <w:br w:type="textWrapping"/>
            </w:r>
            <w:r>
              <w:rPr>
                <w:rStyle w:val="30"/>
                <w:rFonts w:hint="eastAsia" w:ascii="宋体" w:hAnsi="宋体" w:eastAsia="宋体" w:cs="宋体"/>
                <w:b w:val="0"/>
                <w:bCs w:val="0"/>
                <w:color w:val="auto"/>
                <w:sz w:val="18"/>
                <w:szCs w:val="18"/>
                <w:lang w:val="en-US" w:eastAsia="zh-CN" w:bidi="ar"/>
              </w:rPr>
              <w:t>2.弯头角度：148.15°半径6m</w:t>
            </w:r>
            <w:r>
              <w:rPr>
                <w:rStyle w:val="30"/>
                <w:rFonts w:hint="eastAsia" w:ascii="宋体" w:hAnsi="宋体" w:eastAsia="宋体" w:cs="宋体"/>
                <w:b w:val="0"/>
                <w:bCs w:val="0"/>
                <w:color w:val="auto"/>
                <w:sz w:val="18"/>
                <w:szCs w:val="18"/>
                <w:lang w:val="en-US" w:eastAsia="zh-CN" w:bidi="ar"/>
              </w:rPr>
              <w:br w:type="textWrapping"/>
            </w:r>
            <w:r>
              <w:rPr>
                <w:rStyle w:val="30"/>
                <w:rFonts w:hint="eastAsia" w:ascii="宋体" w:hAnsi="宋体" w:eastAsia="宋体" w:cs="宋体"/>
                <w:b w:val="0"/>
                <w:bCs w:val="0"/>
                <w:color w:val="auto"/>
                <w:sz w:val="18"/>
                <w:szCs w:val="18"/>
                <w:lang w:val="en-US" w:eastAsia="zh-CN" w:bidi="ar"/>
              </w:rPr>
              <w:t>3.材质：Q355D钢，壁厚18mm；</w:t>
            </w:r>
            <w:r>
              <w:rPr>
                <w:rStyle w:val="30"/>
                <w:rFonts w:hint="eastAsia" w:ascii="宋体" w:hAnsi="宋体" w:eastAsia="宋体" w:cs="宋体"/>
                <w:b w:val="0"/>
                <w:bCs w:val="0"/>
                <w:color w:val="auto"/>
                <w:sz w:val="18"/>
                <w:szCs w:val="18"/>
                <w:lang w:val="en-US" w:eastAsia="zh-CN" w:bidi="ar"/>
              </w:rPr>
              <w:br w:type="textWrapping"/>
            </w:r>
            <w:r>
              <w:rPr>
                <w:rStyle w:val="30"/>
                <w:rFonts w:hint="eastAsia" w:ascii="宋体" w:hAnsi="宋体" w:eastAsia="宋体" w:cs="宋体"/>
                <w:b w:val="0"/>
                <w:bCs w:val="0"/>
                <w:color w:val="auto"/>
                <w:sz w:val="18"/>
                <w:szCs w:val="18"/>
                <w:lang w:val="en-US" w:eastAsia="zh-CN" w:bidi="ar"/>
              </w:rPr>
              <w:t>4.规格、压力等级：弯头管径ND2000，压力2.2MPa；角度详见图纸，需现场复测</w:t>
            </w:r>
            <w:r>
              <w:rPr>
                <w:rStyle w:val="30"/>
                <w:rFonts w:hint="eastAsia" w:ascii="宋体" w:hAnsi="宋体" w:eastAsia="宋体" w:cs="宋体"/>
                <w:b w:val="0"/>
                <w:bCs w:val="0"/>
                <w:color w:val="auto"/>
                <w:sz w:val="18"/>
                <w:szCs w:val="18"/>
                <w:lang w:val="en-US" w:eastAsia="zh-CN" w:bidi="ar"/>
              </w:rPr>
              <w:br w:type="textWrapping"/>
            </w:r>
            <w:r>
              <w:rPr>
                <w:rStyle w:val="30"/>
                <w:rFonts w:hint="eastAsia" w:ascii="宋体" w:hAnsi="宋体" w:eastAsia="宋体" w:cs="宋体"/>
                <w:b w:val="0"/>
                <w:bCs w:val="0"/>
                <w:color w:val="auto"/>
                <w:sz w:val="18"/>
                <w:szCs w:val="18"/>
                <w:lang w:val="en-US" w:eastAsia="zh-CN" w:bidi="ar"/>
              </w:rPr>
              <w:t>5.安装方式：焊接</w:t>
            </w:r>
            <w:r>
              <w:rPr>
                <w:rStyle w:val="30"/>
                <w:rFonts w:hint="eastAsia" w:ascii="宋体" w:hAnsi="宋体" w:eastAsia="宋体" w:cs="宋体"/>
                <w:b w:val="0"/>
                <w:bCs w:val="0"/>
                <w:color w:val="auto"/>
                <w:sz w:val="18"/>
                <w:szCs w:val="18"/>
                <w:lang w:val="en-US" w:eastAsia="zh-CN" w:bidi="ar"/>
              </w:rPr>
              <w:br w:type="textWrapping"/>
            </w:r>
            <w:r>
              <w:rPr>
                <w:rStyle w:val="30"/>
                <w:rFonts w:hint="eastAsia" w:ascii="宋体" w:hAnsi="宋体" w:eastAsia="宋体" w:cs="宋体"/>
                <w:b w:val="0"/>
                <w:bCs w:val="0"/>
                <w:color w:val="auto"/>
                <w:sz w:val="18"/>
                <w:szCs w:val="18"/>
                <w:lang w:val="en-US" w:eastAsia="zh-CN" w:bidi="ar"/>
              </w:rPr>
              <w:t>6.防腐要求：直管段钢管内壁防腐采用无溶剂液体环氧涂料，涂层厚度≥0.45mm。钢管外壁防腐采用无溶剂聚氨酯，涂层厚度不小于0.80mm</w:t>
            </w:r>
            <w:r>
              <w:rPr>
                <w:rStyle w:val="30"/>
                <w:rFonts w:hint="eastAsia" w:ascii="宋体" w:hAnsi="宋体" w:eastAsia="宋体" w:cs="宋体"/>
                <w:b w:val="0"/>
                <w:bCs w:val="0"/>
                <w:color w:val="auto"/>
                <w:sz w:val="18"/>
                <w:szCs w:val="18"/>
                <w:lang w:val="en-US" w:eastAsia="zh-CN" w:bidi="ar"/>
              </w:rPr>
              <w:br w:type="textWrapping"/>
            </w:r>
            <w:r>
              <w:rPr>
                <w:rStyle w:val="30"/>
                <w:rFonts w:hint="eastAsia" w:ascii="宋体" w:hAnsi="宋体" w:eastAsia="宋体" w:cs="宋体"/>
                <w:b w:val="0"/>
                <w:bCs w:val="0"/>
                <w:color w:val="auto"/>
                <w:sz w:val="18"/>
                <w:szCs w:val="18"/>
                <w:lang w:val="en-US" w:eastAsia="zh-CN" w:bidi="ar"/>
              </w:rPr>
              <w:t>7.运输至施工现场指定位置</w:t>
            </w:r>
            <w:r>
              <w:rPr>
                <w:rStyle w:val="30"/>
                <w:rFonts w:hint="eastAsia" w:ascii="宋体" w:hAnsi="宋体" w:eastAsia="宋体" w:cs="宋体"/>
                <w:b w:val="0"/>
                <w:bCs w:val="0"/>
                <w:color w:val="auto"/>
                <w:sz w:val="18"/>
                <w:szCs w:val="18"/>
                <w:lang w:val="en-US" w:eastAsia="zh-CN" w:bidi="ar"/>
              </w:rPr>
              <w:br w:type="textWrapping"/>
            </w:r>
            <w:r>
              <w:rPr>
                <w:rStyle w:val="30"/>
                <w:rFonts w:hint="eastAsia" w:ascii="宋体" w:hAnsi="宋体" w:eastAsia="宋体" w:cs="宋体"/>
                <w:b w:val="0"/>
                <w:bCs w:val="0"/>
                <w:color w:val="auto"/>
                <w:sz w:val="18"/>
                <w:szCs w:val="18"/>
                <w:lang w:val="en-US" w:eastAsia="zh-CN" w:bidi="ar"/>
              </w:rPr>
              <w:t>8.钢管弯头角度需投标单位结合图纸和现场实际情况综合确认</w:t>
            </w:r>
          </w:p>
        </w:tc>
        <w:tc>
          <w:tcPr>
            <w:tcW w:w="555" w:type="dxa"/>
            <w:tcBorders>
              <w:top w:val="single" w:color="000000" w:sz="4" w:space="0"/>
              <w:left w:val="single" w:color="000000" w:sz="4" w:space="0"/>
              <w:bottom w:val="single" w:color="000000" w:sz="4" w:space="0"/>
              <w:right w:val="single" w:color="000000" w:sz="4" w:space="0"/>
            </w:tcBorders>
            <w:noWrap/>
            <w:vAlign w:val="center"/>
          </w:tcPr>
          <w:p w14:paraId="63D448E7">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个</w:t>
            </w:r>
          </w:p>
        </w:tc>
        <w:tc>
          <w:tcPr>
            <w:tcW w:w="960" w:type="dxa"/>
            <w:tcBorders>
              <w:top w:val="single" w:color="000000" w:sz="4" w:space="0"/>
              <w:left w:val="single" w:color="000000" w:sz="4" w:space="0"/>
              <w:bottom w:val="single" w:color="000000" w:sz="4" w:space="0"/>
              <w:right w:val="single" w:color="000000" w:sz="4" w:space="0"/>
            </w:tcBorders>
            <w:noWrap/>
            <w:vAlign w:val="center"/>
          </w:tcPr>
          <w:p w14:paraId="7BE3CE0D">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1</w:t>
            </w:r>
          </w:p>
        </w:tc>
        <w:tc>
          <w:tcPr>
            <w:tcW w:w="1260" w:type="dxa"/>
            <w:tcBorders>
              <w:top w:val="single" w:color="000000" w:sz="4" w:space="0"/>
              <w:left w:val="single" w:color="000000" w:sz="4" w:space="0"/>
              <w:bottom w:val="single" w:color="000000" w:sz="4" w:space="0"/>
              <w:right w:val="single" w:color="000000" w:sz="4" w:space="0"/>
            </w:tcBorders>
            <w:noWrap/>
            <w:vAlign w:val="center"/>
          </w:tcPr>
          <w:p w14:paraId="2DD1AE07">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cs="宋体"/>
                <w:b w:val="0"/>
                <w:bCs w:val="0"/>
                <w:i w:val="0"/>
                <w:iCs w:val="0"/>
                <w:color w:val="auto"/>
                <w:sz w:val="21"/>
                <w:szCs w:val="21"/>
                <w:u w:val="none"/>
                <w:lang w:val="en-US" w:eastAsia="zh-CN"/>
              </w:rPr>
              <w:t>37611</w:t>
            </w:r>
          </w:p>
        </w:tc>
        <w:tc>
          <w:tcPr>
            <w:tcW w:w="1065" w:type="dxa"/>
            <w:tcBorders>
              <w:top w:val="single" w:color="000000" w:sz="4" w:space="0"/>
              <w:left w:val="single" w:color="000000" w:sz="4" w:space="0"/>
              <w:bottom w:val="single" w:color="000000" w:sz="4" w:space="0"/>
              <w:right w:val="single" w:color="000000" w:sz="4" w:space="0"/>
            </w:tcBorders>
            <w:noWrap/>
            <w:vAlign w:val="center"/>
          </w:tcPr>
          <w:p w14:paraId="61536A74">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cs="宋体"/>
                <w:b w:val="0"/>
                <w:bCs w:val="0"/>
                <w:i w:val="0"/>
                <w:iCs w:val="0"/>
                <w:color w:val="auto"/>
                <w:sz w:val="21"/>
                <w:szCs w:val="21"/>
                <w:u w:val="none"/>
                <w:lang w:val="en-US" w:eastAsia="zh-CN"/>
              </w:rPr>
              <w:t>37611</w:t>
            </w:r>
          </w:p>
        </w:tc>
      </w:tr>
      <w:tr w14:paraId="0BED2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524" w:type="dxa"/>
            <w:tcBorders>
              <w:top w:val="single" w:color="000000" w:sz="4" w:space="0"/>
              <w:left w:val="single" w:color="000000" w:sz="4" w:space="0"/>
              <w:bottom w:val="single" w:color="000000" w:sz="4" w:space="0"/>
              <w:right w:val="single" w:color="000000" w:sz="4" w:space="0"/>
            </w:tcBorders>
            <w:noWrap/>
            <w:vAlign w:val="center"/>
          </w:tcPr>
          <w:p w14:paraId="798DA3CE">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eastAsia" w:ascii="宋体" w:hAnsi="宋体" w:eastAsia="宋体" w:cs="宋体"/>
                <w:b w:val="0"/>
                <w:bCs w:val="0"/>
                <w:i w:val="0"/>
                <w:iCs w:val="0"/>
                <w:color w:val="auto"/>
                <w:sz w:val="18"/>
                <w:szCs w:val="18"/>
                <w:u w:val="none"/>
              </w:rPr>
            </w:pPr>
            <w:r>
              <w:rPr>
                <w:rFonts w:hint="eastAsia" w:ascii="宋体" w:hAnsi="宋体" w:eastAsia="宋体" w:cs="宋体"/>
                <w:b w:val="0"/>
                <w:bCs w:val="0"/>
                <w:i w:val="0"/>
                <w:iCs w:val="0"/>
                <w:color w:val="auto"/>
                <w:kern w:val="0"/>
                <w:sz w:val="18"/>
                <w:szCs w:val="18"/>
                <w:u w:val="none"/>
                <w:lang w:val="en-US" w:eastAsia="zh-CN" w:bidi="ar"/>
              </w:rPr>
              <w:t>7</w:t>
            </w:r>
          </w:p>
        </w:tc>
        <w:tc>
          <w:tcPr>
            <w:tcW w:w="988" w:type="dxa"/>
            <w:tcBorders>
              <w:top w:val="single" w:color="000000" w:sz="4" w:space="0"/>
              <w:left w:val="single" w:color="000000" w:sz="4" w:space="0"/>
              <w:bottom w:val="single" w:color="000000" w:sz="4" w:space="0"/>
              <w:right w:val="nil"/>
            </w:tcBorders>
            <w:noWrap/>
            <w:vAlign w:val="center"/>
          </w:tcPr>
          <w:p w14:paraId="5E767441">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eastAsia" w:ascii="宋体" w:hAnsi="宋体" w:eastAsia="宋体" w:cs="宋体"/>
                <w:b w:val="0"/>
                <w:bCs w:val="0"/>
                <w:i w:val="0"/>
                <w:iCs w:val="0"/>
                <w:color w:val="auto"/>
                <w:sz w:val="18"/>
                <w:szCs w:val="18"/>
                <w:u w:val="none"/>
              </w:rPr>
            </w:pPr>
            <w:r>
              <w:rPr>
                <w:rFonts w:hint="eastAsia" w:ascii="宋体" w:hAnsi="宋体" w:eastAsia="宋体" w:cs="宋体"/>
                <w:b w:val="0"/>
                <w:bCs w:val="0"/>
                <w:i w:val="0"/>
                <w:iCs w:val="0"/>
                <w:color w:val="auto"/>
                <w:kern w:val="0"/>
                <w:sz w:val="18"/>
                <w:szCs w:val="18"/>
                <w:u w:val="none"/>
                <w:lang w:val="en-US" w:eastAsia="zh-CN" w:bidi="ar"/>
              </w:rPr>
              <w:t>弯头</w:t>
            </w:r>
          </w:p>
        </w:tc>
        <w:tc>
          <w:tcPr>
            <w:tcW w:w="4638" w:type="dxa"/>
            <w:tcBorders>
              <w:top w:val="single" w:color="000000" w:sz="4" w:space="0"/>
              <w:left w:val="single" w:color="000000" w:sz="4" w:space="0"/>
              <w:bottom w:val="single" w:color="000000" w:sz="4" w:space="0"/>
              <w:right w:val="single" w:color="000000" w:sz="4" w:space="0"/>
            </w:tcBorders>
            <w:noWrap w:val="0"/>
            <w:vAlign w:val="center"/>
          </w:tcPr>
          <w:p w14:paraId="1E0247AD">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left"/>
              <w:textAlignment w:val="center"/>
              <w:rPr>
                <w:rFonts w:hint="eastAsia" w:ascii="宋体" w:hAnsi="宋体" w:eastAsia="宋体" w:cs="宋体"/>
                <w:b w:val="0"/>
                <w:bCs w:val="0"/>
                <w:i w:val="0"/>
                <w:iCs w:val="0"/>
                <w:color w:val="auto"/>
                <w:sz w:val="18"/>
                <w:szCs w:val="18"/>
                <w:u w:val="none"/>
              </w:rPr>
            </w:pPr>
            <w:r>
              <w:rPr>
                <w:rStyle w:val="30"/>
                <w:rFonts w:hint="eastAsia" w:ascii="宋体" w:hAnsi="宋体" w:eastAsia="宋体" w:cs="宋体"/>
                <w:b w:val="0"/>
                <w:bCs w:val="0"/>
                <w:color w:val="auto"/>
                <w:sz w:val="18"/>
                <w:szCs w:val="18"/>
                <w:lang w:val="en-US" w:eastAsia="zh-CN" w:bidi="ar"/>
              </w:rPr>
              <w:t>1.名称：9#镇墩钢管弯头</w:t>
            </w:r>
            <w:r>
              <w:rPr>
                <w:rStyle w:val="30"/>
                <w:rFonts w:hint="eastAsia" w:ascii="宋体" w:hAnsi="宋体" w:eastAsia="宋体" w:cs="宋体"/>
                <w:b w:val="0"/>
                <w:bCs w:val="0"/>
                <w:color w:val="auto"/>
                <w:sz w:val="18"/>
                <w:szCs w:val="18"/>
                <w:lang w:val="en-US" w:eastAsia="zh-CN" w:bidi="ar"/>
              </w:rPr>
              <w:br w:type="textWrapping"/>
            </w:r>
            <w:r>
              <w:rPr>
                <w:rStyle w:val="30"/>
                <w:rFonts w:hint="eastAsia" w:ascii="宋体" w:hAnsi="宋体" w:eastAsia="宋体" w:cs="宋体"/>
                <w:b w:val="0"/>
                <w:bCs w:val="0"/>
                <w:color w:val="auto"/>
                <w:sz w:val="18"/>
                <w:szCs w:val="18"/>
                <w:lang w:val="en-US" w:eastAsia="zh-CN" w:bidi="ar"/>
              </w:rPr>
              <w:t>2.弯头角度：158.78°半径4m</w:t>
            </w:r>
            <w:r>
              <w:rPr>
                <w:rStyle w:val="30"/>
                <w:rFonts w:hint="eastAsia" w:ascii="宋体" w:hAnsi="宋体" w:eastAsia="宋体" w:cs="宋体"/>
                <w:b w:val="0"/>
                <w:bCs w:val="0"/>
                <w:color w:val="auto"/>
                <w:sz w:val="18"/>
                <w:szCs w:val="18"/>
                <w:lang w:val="en-US" w:eastAsia="zh-CN" w:bidi="ar"/>
              </w:rPr>
              <w:br w:type="textWrapping"/>
            </w:r>
            <w:r>
              <w:rPr>
                <w:rStyle w:val="30"/>
                <w:rFonts w:hint="eastAsia" w:ascii="宋体" w:hAnsi="宋体" w:eastAsia="宋体" w:cs="宋体"/>
                <w:b w:val="0"/>
                <w:bCs w:val="0"/>
                <w:color w:val="auto"/>
                <w:sz w:val="18"/>
                <w:szCs w:val="18"/>
                <w:lang w:val="en-US" w:eastAsia="zh-CN" w:bidi="ar"/>
              </w:rPr>
              <w:t>3.材质：Q355D钢，壁厚18mm；</w:t>
            </w:r>
            <w:r>
              <w:rPr>
                <w:rStyle w:val="30"/>
                <w:rFonts w:hint="eastAsia" w:ascii="宋体" w:hAnsi="宋体" w:eastAsia="宋体" w:cs="宋体"/>
                <w:b w:val="0"/>
                <w:bCs w:val="0"/>
                <w:color w:val="auto"/>
                <w:sz w:val="18"/>
                <w:szCs w:val="18"/>
                <w:lang w:val="en-US" w:eastAsia="zh-CN" w:bidi="ar"/>
              </w:rPr>
              <w:br w:type="textWrapping"/>
            </w:r>
            <w:r>
              <w:rPr>
                <w:rStyle w:val="30"/>
                <w:rFonts w:hint="eastAsia" w:ascii="宋体" w:hAnsi="宋体" w:eastAsia="宋体" w:cs="宋体"/>
                <w:b w:val="0"/>
                <w:bCs w:val="0"/>
                <w:color w:val="auto"/>
                <w:sz w:val="18"/>
                <w:szCs w:val="18"/>
                <w:lang w:val="en-US" w:eastAsia="zh-CN" w:bidi="ar"/>
              </w:rPr>
              <w:t>4.规格、压力等级：弯头管径ND2000，压力2.2MPa；角度详见图纸，需现场复测</w:t>
            </w:r>
            <w:r>
              <w:rPr>
                <w:rStyle w:val="30"/>
                <w:rFonts w:hint="eastAsia" w:ascii="宋体" w:hAnsi="宋体" w:eastAsia="宋体" w:cs="宋体"/>
                <w:b w:val="0"/>
                <w:bCs w:val="0"/>
                <w:color w:val="auto"/>
                <w:sz w:val="18"/>
                <w:szCs w:val="18"/>
                <w:lang w:val="en-US" w:eastAsia="zh-CN" w:bidi="ar"/>
              </w:rPr>
              <w:br w:type="textWrapping"/>
            </w:r>
            <w:r>
              <w:rPr>
                <w:rStyle w:val="30"/>
                <w:rFonts w:hint="eastAsia" w:ascii="宋体" w:hAnsi="宋体" w:eastAsia="宋体" w:cs="宋体"/>
                <w:b w:val="0"/>
                <w:bCs w:val="0"/>
                <w:color w:val="auto"/>
                <w:sz w:val="18"/>
                <w:szCs w:val="18"/>
                <w:lang w:val="en-US" w:eastAsia="zh-CN" w:bidi="ar"/>
              </w:rPr>
              <w:t>5.安装方式：焊接</w:t>
            </w:r>
            <w:r>
              <w:rPr>
                <w:rStyle w:val="30"/>
                <w:rFonts w:hint="eastAsia" w:ascii="宋体" w:hAnsi="宋体" w:eastAsia="宋体" w:cs="宋体"/>
                <w:b w:val="0"/>
                <w:bCs w:val="0"/>
                <w:color w:val="auto"/>
                <w:sz w:val="18"/>
                <w:szCs w:val="18"/>
                <w:lang w:val="en-US" w:eastAsia="zh-CN" w:bidi="ar"/>
              </w:rPr>
              <w:br w:type="textWrapping"/>
            </w:r>
            <w:r>
              <w:rPr>
                <w:rStyle w:val="30"/>
                <w:rFonts w:hint="eastAsia" w:ascii="宋体" w:hAnsi="宋体" w:eastAsia="宋体" w:cs="宋体"/>
                <w:b w:val="0"/>
                <w:bCs w:val="0"/>
                <w:color w:val="auto"/>
                <w:sz w:val="18"/>
                <w:szCs w:val="18"/>
                <w:lang w:val="en-US" w:eastAsia="zh-CN" w:bidi="ar"/>
              </w:rPr>
              <w:t>6.防腐要求：直管段钢管内壁防腐采用无溶剂液体环氧涂料，涂层厚度≥0.45mm。钢管外壁防腐采用无溶剂聚氨酯，涂层厚度不小于0.80mm。</w:t>
            </w:r>
            <w:r>
              <w:rPr>
                <w:rStyle w:val="30"/>
                <w:rFonts w:hint="eastAsia" w:ascii="宋体" w:hAnsi="宋体" w:eastAsia="宋体" w:cs="宋体"/>
                <w:b w:val="0"/>
                <w:bCs w:val="0"/>
                <w:color w:val="auto"/>
                <w:sz w:val="18"/>
                <w:szCs w:val="18"/>
                <w:lang w:val="en-US" w:eastAsia="zh-CN" w:bidi="ar"/>
              </w:rPr>
              <w:br w:type="textWrapping"/>
            </w:r>
            <w:r>
              <w:rPr>
                <w:rStyle w:val="30"/>
                <w:rFonts w:hint="eastAsia" w:ascii="宋体" w:hAnsi="宋体" w:eastAsia="宋体" w:cs="宋体"/>
                <w:b w:val="0"/>
                <w:bCs w:val="0"/>
                <w:color w:val="auto"/>
                <w:sz w:val="18"/>
                <w:szCs w:val="18"/>
                <w:lang w:val="en-US" w:eastAsia="zh-CN" w:bidi="ar"/>
              </w:rPr>
              <w:t>7.运输至施工现场指定位置</w:t>
            </w:r>
            <w:r>
              <w:rPr>
                <w:rStyle w:val="30"/>
                <w:rFonts w:hint="eastAsia" w:ascii="宋体" w:hAnsi="宋体" w:eastAsia="宋体" w:cs="宋体"/>
                <w:b w:val="0"/>
                <w:bCs w:val="0"/>
                <w:color w:val="auto"/>
                <w:sz w:val="18"/>
                <w:szCs w:val="18"/>
                <w:lang w:val="en-US" w:eastAsia="zh-CN" w:bidi="ar"/>
              </w:rPr>
              <w:br w:type="textWrapping"/>
            </w:r>
            <w:r>
              <w:rPr>
                <w:rStyle w:val="30"/>
                <w:rFonts w:hint="eastAsia" w:ascii="宋体" w:hAnsi="宋体" w:eastAsia="宋体" w:cs="宋体"/>
                <w:b w:val="0"/>
                <w:bCs w:val="0"/>
                <w:color w:val="auto"/>
                <w:sz w:val="18"/>
                <w:szCs w:val="18"/>
                <w:lang w:val="en-US" w:eastAsia="zh-CN" w:bidi="ar"/>
              </w:rPr>
              <w:t>8.钢管弯头角度需投标单位结合图纸和现场实际情况综合确认</w:t>
            </w:r>
          </w:p>
        </w:tc>
        <w:tc>
          <w:tcPr>
            <w:tcW w:w="555" w:type="dxa"/>
            <w:tcBorders>
              <w:top w:val="single" w:color="000000" w:sz="4" w:space="0"/>
              <w:left w:val="single" w:color="000000" w:sz="4" w:space="0"/>
              <w:bottom w:val="single" w:color="000000" w:sz="4" w:space="0"/>
              <w:right w:val="single" w:color="000000" w:sz="4" w:space="0"/>
            </w:tcBorders>
            <w:noWrap/>
            <w:vAlign w:val="center"/>
          </w:tcPr>
          <w:p w14:paraId="6ED9C76F">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个</w:t>
            </w:r>
          </w:p>
        </w:tc>
        <w:tc>
          <w:tcPr>
            <w:tcW w:w="960" w:type="dxa"/>
            <w:tcBorders>
              <w:top w:val="single" w:color="000000" w:sz="4" w:space="0"/>
              <w:left w:val="single" w:color="000000" w:sz="4" w:space="0"/>
              <w:bottom w:val="single" w:color="000000" w:sz="4" w:space="0"/>
              <w:right w:val="single" w:color="000000" w:sz="4" w:space="0"/>
            </w:tcBorders>
            <w:noWrap/>
            <w:vAlign w:val="center"/>
          </w:tcPr>
          <w:p w14:paraId="39D676DC">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eastAsia="宋体" w:cs="宋体"/>
                <w:b w:val="0"/>
                <w:bCs w:val="0"/>
                <w:i w:val="0"/>
                <w:iCs w:val="0"/>
                <w:color w:val="auto"/>
                <w:kern w:val="0"/>
                <w:sz w:val="21"/>
                <w:szCs w:val="21"/>
                <w:u w:val="none"/>
                <w:lang w:val="en-US" w:eastAsia="zh-CN" w:bidi="ar"/>
              </w:rPr>
              <w:t>1</w:t>
            </w:r>
          </w:p>
        </w:tc>
        <w:tc>
          <w:tcPr>
            <w:tcW w:w="1260" w:type="dxa"/>
            <w:tcBorders>
              <w:top w:val="single" w:color="000000" w:sz="4" w:space="0"/>
              <w:left w:val="single" w:color="000000" w:sz="4" w:space="0"/>
              <w:bottom w:val="single" w:color="000000" w:sz="4" w:space="0"/>
              <w:right w:val="single" w:color="000000" w:sz="4" w:space="0"/>
            </w:tcBorders>
            <w:noWrap/>
            <w:vAlign w:val="center"/>
          </w:tcPr>
          <w:p w14:paraId="79EABE99">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cs="宋体"/>
                <w:b w:val="0"/>
                <w:bCs w:val="0"/>
                <w:i w:val="0"/>
                <w:iCs w:val="0"/>
                <w:color w:val="auto"/>
                <w:sz w:val="21"/>
                <w:szCs w:val="21"/>
                <w:u w:val="none"/>
                <w:lang w:val="en-US" w:eastAsia="zh-CN"/>
              </w:rPr>
              <w:t>16707</w:t>
            </w:r>
          </w:p>
        </w:tc>
        <w:tc>
          <w:tcPr>
            <w:tcW w:w="1065" w:type="dxa"/>
            <w:tcBorders>
              <w:top w:val="single" w:color="000000" w:sz="4" w:space="0"/>
              <w:left w:val="single" w:color="000000" w:sz="4" w:space="0"/>
              <w:bottom w:val="single" w:color="000000" w:sz="4" w:space="0"/>
              <w:right w:val="single" w:color="000000" w:sz="4" w:space="0"/>
            </w:tcBorders>
            <w:noWrap/>
            <w:vAlign w:val="center"/>
          </w:tcPr>
          <w:p w14:paraId="1F1EAB50">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eastAsia" w:ascii="宋体" w:hAnsi="宋体" w:eastAsia="宋体" w:cs="宋体"/>
                <w:b w:val="0"/>
                <w:bCs w:val="0"/>
                <w:i w:val="0"/>
                <w:iCs w:val="0"/>
                <w:color w:val="auto"/>
                <w:sz w:val="21"/>
                <w:szCs w:val="21"/>
                <w:u w:val="none"/>
              </w:rPr>
            </w:pPr>
            <w:r>
              <w:rPr>
                <w:rFonts w:hint="eastAsia" w:ascii="宋体" w:hAnsi="宋体" w:cs="宋体"/>
                <w:b w:val="0"/>
                <w:bCs w:val="0"/>
                <w:i w:val="0"/>
                <w:iCs w:val="0"/>
                <w:color w:val="auto"/>
                <w:sz w:val="21"/>
                <w:szCs w:val="21"/>
                <w:u w:val="none"/>
                <w:lang w:val="en-US" w:eastAsia="zh-CN"/>
              </w:rPr>
              <w:t>16707</w:t>
            </w:r>
          </w:p>
        </w:tc>
      </w:tr>
      <w:tr w14:paraId="3EEAA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524" w:type="dxa"/>
            <w:tcBorders>
              <w:top w:val="single" w:color="000000" w:sz="4" w:space="0"/>
              <w:left w:val="single" w:color="000000" w:sz="4" w:space="0"/>
              <w:bottom w:val="single" w:color="000000" w:sz="4" w:space="0"/>
              <w:right w:val="single" w:color="000000" w:sz="4" w:space="0"/>
            </w:tcBorders>
            <w:noWrap/>
            <w:vAlign w:val="center"/>
          </w:tcPr>
          <w:p w14:paraId="44F75BEA">
            <w:pPr>
              <w:keepNext w:val="0"/>
              <w:keepLines w:val="0"/>
              <w:pageBreakBefore w:val="0"/>
              <w:kinsoku/>
              <w:wordWrap/>
              <w:overflowPunct/>
              <w:topLinePunct w:val="0"/>
              <w:autoSpaceDE/>
              <w:autoSpaceDN/>
              <w:bidi w:val="0"/>
              <w:adjustRightInd/>
              <w:snapToGrid/>
              <w:spacing w:afterAutospacing="0" w:line="240" w:lineRule="auto"/>
              <w:jc w:val="center"/>
              <w:rPr>
                <w:rFonts w:hint="eastAsia" w:ascii="宋体" w:hAnsi="宋体" w:eastAsia="宋体" w:cs="宋体"/>
                <w:b w:val="0"/>
                <w:bCs w:val="0"/>
                <w:i w:val="0"/>
                <w:iCs w:val="0"/>
                <w:color w:val="auto"/>
                <w:sz w:val="18"/>
                <w:szCs w:val="18"/>
                <w:u w:val="none"/>
              </w:rPr>
            </w:pPr>
          </w:p>
        </w:tc>
        <w:tc>
          <w:tcPr>
            <w:tcW w:w="7141" w:type="dxa"/>
            <w:gridSpan w:val="4"/>
            <w:tcBorders>
              <w:top w:val="single" w:color="000000" w:sz="4" w:space="0"/>
              <w:left w:val="single" w:color="000000" w:sz="4" w:space="0"/>
              <w:bottom w:val="single" w:color="000000" w:sz="4" w:space="0"/>
              <w:right w:val="single" w:color="000000" w:sz="4" w:space="0"/>
            </w:tcBorders>
            <w:noWrap/>
            <w:vAlign w:val="center"/>
          </w:tcPr>
          <w:p w14:paraId="00AC63CB">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eastAsia" w:ascii="宋体" w:hAnsi="宋体" w:eastAsia="宋体" w:cs="宋体"/>
                <w:b w:val="0"/>
                <w:bCs w:val="0"/>
                <w:i w:val="0"/>
                <w:iCs w:val="0"/>
                <w:color w:val="auto"/>
                <w:sz w:val="18"/>
                <w:szCs w:val="18"/>
                <w:u w:val="none"/>
              </w:rPr>
            </w:pPr>
            <w:r>
              <w:rPr>
                <w:rFonts w:hint="eastAsia" w:ascii="宋体" w:hAnsi="宋体" w:eastAsia="宋体" w:cs="宋体"/>
                <w:b w:val="0"/>
                <w:bCs w:val="0"/>
                <w:i w:val="0"/>
                <w:iCs w:val="0"/>
                <w:color w:val="auto"/>
                <w:kern w:val="0"/>
                <w:sz w:val="21"/>
                <w:szCs w:val="21"/>
                <w:u w:val="none"/>
                <w:lang w:val="en-US" w:eastAsia="zh-CN" w:bidi="ar"/>
              </w:rPr>
              <w:t>合计</w:t>
            </w:r>
          </w:p>
        </w:tc>
        <w:tc>
          <w:tcPr>
            <w:tcW w:w="2325" w:type="dxa"/>
            <w:gridSpan w:val="2"/>
            <w:tcBorders>
              <w:top w:val="single" w:color="000000" w:sz="4" w:space="0"/>
              <w:left w:val="single" w:color="000000" w:sz="4" w:space="0"/>
              <w:bottom w:val="single" w:color="000000" w:sz="4" w:space="0"/>
              <w:right w:val="single" w:color="000000" w:sz="4" w:space="0"/>
            </w:tcBorders>
            <w:noWrap/>
            <w:vAlign w:val="center"/>
          </w:tcPr>
          <w:p w14:paraId="571A6A00">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eastAsia" w:ascii="宋体" w:hAnsi="宋体" w:eastAsia="宋体" w:cs="宋体"/>
                <w:b w:val="0"/>
                <w:bCs w:val="0"/>
                <w:i w:val="0"/>
                <w:iCs w:val="0"/>
                <w:color w:val="auto"/>
                <w:sz w:val="18"/>
                <w:szCs w:val="18"/>
                <w:u w:val="none"/>
              </w:rPr>
            </w:pPr>
            <w:r>
              <w:rPr>
                <w:rFonts w:hint="eastAsia" w:ascii="宋体" w:hAnsi="宋体" w:cs="宋体"/>
                <w:b w:val="0"/>
                <w:bCs w:val="0"/>
                <w:i w:val="0"/>
                <w:iCs w:val="0"/>
                <w:color w:val="auto"/>
                <w:kern w:val="0"/>
                <w:sz w:val="21"/>
                <w:szCs w:val="21"/>
                <w:u w:val="none"/>
                <w:lang w:val="en-US" w:eastAsia="zh-CN" w:bidi="ar"/>
              </w:rPr>
              <w:t>2793441.16元</w:t>
            </w:r>
          </w:p>
        </w:tc>
      </w:tr>
      <w:tr w14:paraId="52A8A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524" w:type="dxa"/>
            <w:tcBorders>
              <w:top w:val="nil"/>
              <w:left w:val="nil"/>
              <w:bottom w:val="nil"/>
              <w:right w:val="nil"/>
            </w:tcBorders>
            <w:noWrap/>
            <w:vAlign w:val="center"/>
          </w:tcPr>
          <w:p w14:paraId="2E1456C9">
            <w:pPr>
              <w:keepNext w:val="0"/>
              <w:keepLines w:val="0"/>
              <w:pageBreakBefore w:val="0"/>
              <w:kinsoku/>
              <w:wordWrap/>
              <w:overflowPunct/>
              <w:topLinePunct w:val="0"/>
              <w:autoSpaceDE/>
              <w:autoSpaceDN/>
              <w:bidi w:val="0"/>
              <w:adjustRightInd/>
              <w:snapToGrid/>
              <w:spacing w:afterAutospacing="0" w:line="240" w:lineRule="auto"/>
              <w:jc w:val="center"/>
              <w:rPr>
                <w:rFonts w:hint="eastAsia" w:ascii="宋体" w:hAnsi="宋体" w:eastAsia="宋体" w:cs="宋体"/>
                <w:b w:val="0"/>
                <w:bCs w:val="0"/>
                <w:i w:val="0"/>
                <w:iCs w:val="0"/>
                <w:color w:val="auto"/>
                <w:sz w:val="18"/>
                <w:szCs w:val="18"/>
                <w:u w:val="none"/>
              </w:rPr>
            </w:pPr>
          </w:p>
        </w:tc>
        <w:tc>
          <w:tcPr>
            <w:tcW w:w="988" w:type="dxa"/>
            <w:tcBorders>
              <w:top w:val="nil"/>
              <w:left w:val="nil"/>
              <w:bottom w:val="nil"/>
              <w:right w:val="nil"/>
            </w:tcBorders>
            <w:noWrap/>
            <w:vAlign w:val="center"/>
          </w:tcPr>
          <w:p w14:paraId="52CFFEC7">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center"/>
              <w:textAlignment w:val="center"/>
              <w:rPr>
                <w:rFonts w:hint="eastAsia" w:ascii="宋体" w:hAnsi="宋体" w:eastAsia="宋体" w:cs="宋体"/>
                <w:b w:val="0"/>
                <w:bCs w:val="0"/>
                <w:i w:val="0"/>
                <w:iCs w:val="0"/>
                <w:color w:val="auto"/>
                <w:sz w:val="18"/>
                <w:szCs w:val="18"/>
                <w:u w:val="none"/>
                <w:shd w:val="clear" w:color="auto" w:fill="auto"/>
              </w:rPr>
            </w:pPr>
            <w:r>
              <w:rPr>
                <w:rFonts w:hint="eastAsia" w:ascii="宋体" w:hAnsi="宋体" w:eastAsia="宋体" w:cs="宋体"/>
                <w:b w:val="0"/>
                <w:bCs w:val="0"/>
                <w:i w:val="0"/>
                <w:iCs w:val="0"/>
                <w:color w:val="auto"/>
                <w:kern w:val="0"/>
                <w:sz w:val="18"/>
                <w:szCs w:val="18"/>
                <w:u w:val="none"/>
                <w:shd w:val="clear" w:color="auto" w:fill="auto"/>
                <w:lang w:val="en-US" w:eastAsia="zh-CN" w:bidi="ar"/>
              </w:rPr>
              <w:t>注</w:t>
            </w:r>
          </w:p>
        </w:tc>
        <w:tc>
          <w:tcPr>
            <w:tcW w:w="8478" w:type="dxa"/>
            <w:gridSpan w:val="5"/>
            <w:tcBorders>
              <w:top w:val="nil"/>
              <w:left w:val="nil"/>
              <w:bottom w:val="nil"/>
              <w:right w:val="nil"/>
            </w:tcBorders>
            <w:noWrap w:val="0"/>
            <w:vAlign w:val="center"/>
          </w:tcPr>
          <w:p w14:paraId="5DFEA69A">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left"/>
              <w:textAlignment w:val="center"/>
              <w:rPr>
                <w:rFonts w:hint="eastAsia" w:ascii="宋体" w:hAnsi="宋体" w:eastAsia="宋体" w:cs="宋体"/>
                <w:b w:val="0"/>
                <w:bCs w:val="0"/>
                <w:i w:val="0"/>
                <w:iCs w:val="0"/>
                <w:color w:val="auto"/>
                <w:kern w:val="0"/>
                <w:sz w:val="18"/>
                <w:szCs w:val="18"/>
                <w:u w:val="none"/>
                <w:shd w:val="clear" w:color="auto" w:fill="auto"/>
                <w:lang w:val="en-US" w:eastAsia="zh-CN" w:bidi="ar"/>
              </w:rPr>
            </w:pPr>
            <w:r>
              <w:rPr>
                <w:rFonts w:hint="eastAsia" w:ascii="宋体" w:hAnsi="宋体" w:eastAsia="宋体" w:cs="宋体"/>
                <w:b w:val="0"/>
                <w:bCs w:val="0"/>
                <w:i w:val="0"/>
                <w:iCs w:val="0"/>
                <w:color w:val="auto"/>
                <w:kern w:val="0"/>
                <w:sz w:val="18"/>
                <w:szCs w:val="18"/>
                <w:u w:val="none"/>
                <w:shd w:val="clear" w:color="auto" w:fill="auto"/>
                <w:lang w:val="en-US" w:eastAsia="zh-CN" w:bidi="ar"/>
              </w:rPr>
              <w:t>1、本清单中价格为综合单价，货币为人民币，价格中包含钢材费、加工制作费、防腐费用、装车运输费、税金等为完成合同目的所产生的全部费用。</w:t>
            </w:r>
          </w:p>
          <w:p w14:paraId="025E9E01">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left"/>
              <w:textAlignment w:val="center"/>
              <w:rPr>
                <w:rFonts w:hint="default" w:ascii="宋体" w:hAnsi="宋体" w:eastAsia="宋体" w:cs="宋体"/>
                <w:b w:val="0"/>
                <w:bCs w:val="0"/>
                <w:i w:val="0"/>
                <w:iCs w:val="0"/>
                <w:color w:val="auto"/>
                <w:kern w:val="0"/>
                <w:sz w:val="18"/>
                <w:szCs w:val="18"/>
                <w:u w:val="none"/>
                <w:shd w:val="clear" w:color="auto" w:fill="auto"/>
                <w:lang w:val="en-US" w:eastAsia="zh-CN" w:bidi="ar"/>
              </w:rPr>
            </w:pPr>
            <w:r>
              <w:rPr>
                <w:rFonts w:hint="eastAsia" w:ascii="宋体" w:hAnsi="宋体" w:cs="宋体"/>
                <w:b w:val="0"/>
                <w:bCs w:val="0"/>
                <w:i w:val="0"/>
                <w:iCs w:val="0"/>
                <w:color w:val="auto"/>
                <w:kern w:val="0"/>
                <w:sz w:val="18"/>
                <w:szCs w:val="18"/>
                <w:u w:val="none"/>
                <w:shd w:val="clear" w:color="auto" w:fill="auto"/>
                <w:lang w:val="en-US" w:eastAsia="zh-CN" w:bidi="ar"/>
              </w:rPr>
              <w:t>2、货物最终结算数量以甲方实际下发定单、现场验收及甲方预算部门核实的实际供货量作为结算依据按实结算，本清单中的数量为暂估数，不作为结算支付的依据。</w:t>
            </w:r>
          </w:p>
        </w:tc>
      </w:tr>
      <w:permEnd w:id="13"/>
    </w:tbl>
    <w:p w14:paraId="001B07A9">
      <w:pPr>
        <w:pStyle w:val="7"/>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b/>
          <w:bCs/>
          <w:sz w:val="24"/>
          <w:szCs w:val="24"/>
          <w:highlight w:val="none"/>
          <w:lang w:eastAsia="zh-CN"/>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货物的质量标准，按照</w:t>
      </w:r>
      <w:r>
        <w:rPr>
          <w:rFonts w:hint="eastAsia" w:ascii="仿宋" w:hAnsi="仿宋" w:eastAsia="仿宋" w:cs="仿宋"/>
          <w:kern w:val="0"/>
          <w:sz w:val="24"/>
          <w:szCs w:val="24"/>
          <w:highlight w:val="none"/>
        </w:rPr>
        <w:t>【</w:t>
      </w:r>
      <w:r>
        <w:rPr>
          <w:rFonts w:hint="eastAsia" w:ascii="仿宋" w:hAnsi="仿宋" w:eastAsia="仿宋" w:cs="仿宋"/>
          <w:kern w:val="0"/>
          <w:sz w:val="24"/>
          <w:szCs w:val="24"/>
          <w:highlight w:val="none"/>
          <w:lang w:val="en-US" w:eastAsia="zh-CN"/>
        </w:rPr>
        <w:t>本工程设计图纸及甲方技术要求</w:t>
      </w:r>
      <w:r>
        <w:rPr>
          <w:rFonts w:hint="eastAsia" w:ascii="仿宋" w:hAnsi="仿宋" w:eastAsia="仿宋" w:cs="仿宋"/>
          <w:kern w:val="0"/>
          <w:sz w:val="24"/>
          <w:szCs w:val="24"/>
          <w:highlight w:val="none"/>
        </w:rPr>
        <w:t>】</w:t>
      </w:r>
      <w:r>
        <w:rPr>
          <w:rFonts w:hint="eastAsia" w:ascii="仿宋" w:hAnsi="仿宋" w:eastAsia="仿宋" w:cs="仿宋"/>
          <w:sz w:val="24"/>
          <w:szCs w:val="24"/>
          <w:highlight w:val="none"/>
        </w:rPr>
        <w:t>执行。</w:t>
      </w:r>
      <w:r>
        <w:rPr>
          <w:rFonts w:hint="eastAsia" w:ascii="仿宋" w:hAnsi="仿宋" w:eastAsia="仿宋" w:cs="仿宋"/>
          <w:b/>
          <w:bCs/>
          <w:sz w:val="24"/>
          <w:szCs w:val="24"/>
          <w:highlight w:val="none"/>
          <w:lang w:eastAsia="zh-CN"/>
        </w:rPr>
        <w:t>乙方须提供产品或材料质量合格证或质量合格的证明。如须复检合格方可进场的，乙方须提供建设方认可的合法检测机构复检合格的证明。</w:t>
      </w:r>
      <w:r>
        <w:rPr>
          <w:rFonts w:hint="eastAsia" w:ascii="仿宋" w:hAnsi="仿宋" w:eastAsia="仿宋" w:cs="仿宋"/>
          <w:b/>
          <w:bCs/>
          <w:sz w:val="24"/>
          <w:szCs w:val="24"/>
          <w:highlight w:val="none"/>
        </w:rPr>
        <w:t>甲方特殊要求：“</w:t>
      </w:r>
      <w:r>
        <w:rPr>
          <w:rFonts w:hint="eastAsia" w:ascii="仿宋" w:hAnsi="仿宋" w:eastAsia="仿宋" w:cs="仿宋"/>
          <w:b/>
          <w:bCs/>
          <w:sz w:val="24"/>
          <w:szCs w:val="24"/>
          <w:highlight w:val="none"/>
          <w:lang w:eastAsia="zh-CN"/>
        </w:rPr>
        <w:t>不符合本工程设计及建设方质量、规格型号、数量等要求的供货，甲方均不予结算</w:t>
      </w:r>
      <w:r>
        <w:rPr>
          <w:rFonts w:hint="eastAsia" w:ascii="仿宋" w:hAnsi="仿宋" w:eastAsia="仿宋" w:cs="仿宋"/>
          <w:b/>
          <w:bCs/>
          <w:sz w:val="24"/>
          <w:szCs w:val="24"/>
          <w:highlight w:val="none"/>
        </w:rPr>
        <w:t>”</w:t>
      </w:r>
      <w:r>
        <w:rPr>
          <w:rFonts w:hint="eastAsia" w:ascii="仿宋" w:hAnsi="仿宋" w:eastAsia="仿宋" w:cs="仿宋"/>
          <w:b/>
          <w:bCs/>
          <w:sz w:val="24"/>
          <w:szCs w:val="24"/>
          <w:highlight w:val="none"/>
          <w:lang w:eastAsia="zh-CN"/>
        </w:rPr>
        <w:t>。</w:t>
      </w:r>
    </w:p>
    <w:p w14:paraId="405097DB">
      <w:pPr>
        <w:pStyle w:val="7"/>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货物的包装物：包装物随货出售，由乙方负责货物包装物供应。乙方应提供货物运至合同规定的交货地点所需要的包装，以防止货物在转运中损坏或变质。这类包装应采取防潮、防晒、防锈、防腐蚀、防震动及防止其他损坏的必要保护措施，从而保护货物能够经受多次搬运、装卸及长途运输。</w:t>
      </w:r>
    </w:p>
    <w:p w14:paraId="221E7546">
      <w:pPr>
        <w:keepNext w:val="0"/>
        <w:keepLines w:val="0"/>
        <w:pageBreakBefore w:val="0"/>
        <w:widowControl w:val="0"/>
        <w:kinsoku/>
        <w:wordWrap w:val="0"/>
        <w:overflowPunct/>
        <w:topLinePunct w:val="0"/>
        <w:autoSpaceDE/>
        <w:autoSpaceDN/>
        <w:bidi w:val="0"/>
        <w:adjustRightInd/>
        <w:snapToGrid w:val="0"/>
        <w:spacing w:line="360" w:lineRule="auto"/>
        <w:ind w:firstLine="514" w:firstLineChars="200"/>
        <w:jc w:val="both"/>
        <w:textAlignment w:val="auto"/>
        <w:rPr>
          <w:rFonts w:hint="eastAsia" w:ascii="仿宋" w:hAnsi="仿宋" w:eastAsia="仿宋" w:cs="仿宋"/>
          <w:b/>
          <w:bCs/>
          <w:color w:val="auto"/>
          <w:spacing w:val="8"/>
          <w:sz w:val="24"/>
          <w:szCs w:val="24"/>
          <w:highlight w:val="none"/>
        </w:rPr>
      </w:pPr>
      <w:r>
        <w:rPr>
          <w:rFonts w:hint="eastAsia" w:ascii="仿宋" w:hAnsi="仿宋" w:eastAsia="仿宋" w:cs="仿宋"/>
          <w:b/>
          <w:bCs/>
          <w:color w:val="auto"/>
          <w:spacing w:val="8"/>
          <w:sz w:val="24"/>
          <w:szCs w:val="24"/>
          <w:highlight w:val="none"/>
        </w:rPr>
        <w:t>二、交货规定</w:t>
      </w:r>
    </w:p>
    <w:p w14:paraId="2454EC50">
      <w:pPr>
        <w:pStyle w:val="7"/>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b w:val="0"/>
          <w:bCs w:val="0"/>
          <w:color w:val="auto"/>
          <w:sz w:val="24"/>
          <w:szCs w:val="24"/>
          <w:highlight w:val="none"/>
        </w:rPr>
        <w:t>1</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交货方法：</w:t>
      </w:r>
      <w:permStart w:id="14" w:edGrp="everyone"/>
      <w:r>
        <w:rPr>
          <w:rFonts w:hint="eastAsia" w:ascii="仿宋" w:hAnsi="仿宋" w:eastAsia="仿宋" w:cs="仿宋"/>
          <w:b w:val="0"/>
          <w:bCs w:val="0"/>
          <w:color w:val="auto"/>
          <w:sz w:val="24"/>
          <w:szCs w:val="24"/>
          <w:highlight w:val="none"/>
          <w:u w:val="single"/>
        </w:rPr>
        <w:t>由乙方送至昭苏县夏塔乡东都果尔水电站施工现场甲方指定的堆放位置</w:t>
      </w:r>
      <w:r>
        <w:rPr>
          <w:rFonts w:hint="eastAsia" w:ascii="仿宋" w:hAnsi="仿宋" w:eastAsia="仿宋" w:cs="仿宋"/>
          <w:b w:val="0"/>
          <w:bCs w:val="0"/>
          <w:color w:val="auto"/>
          <w:sz w:val="24"/>
          <w:szCs w:val="24"/>
          <w:highlight w:val="none"/>
          <w:u w:val="single"/>
          <w:lang w:eastAsia="zh-CN"/>
        </w:rPr>
        <w:t>，</w:t>
      </w:r>
      <w:permEnd w:id="14"/>
      <w:r>
        <w:rPr>
          <w:rFonts w:hint="eastAsia" w:ascii="仿宋" w:hAnsi="仿宋" w:eastAsia="仿宋" w:cs="仿宋"/>
          <w:b w:val="0"/>
          <w:bCs w:val="0"/>
          <w:color w:val="auto"/>
          <w:sz w:val="24"/>
          <w:szCs w:val="24"/>
          <w:highlight w:val="none"/>
          <w:u w:val="single"/>
          <w:lang w:val="en-US" w:eastAsia="zh-CN"/>
        </w:rPr>
        <w:t>交付甲方或甲方指定的收货人。</w:t>
      </w:r>
    </w:p>
    <w:p w14:paraId="64D7003C">
      <w:pPr>
        <w:pStyle w:val="7"/>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color w:val="auto"/>
          <w:sz w:val="24"/>
          <w:szCs w:val="24"/>
          <w:highlight w:val="none"/>
          <w:u w:val="single"/>
          <w:lang w:eastAsia="zh-CN"/>
        </w:rPr>
      </w:pPr>
      <w:r>
        <w:rPr>
          <w:rFonts w:hint="eastAsia" w:ascii="仿宋" w:hAnsi="仿宋" w:eastAsia="仿宋" w:cs="仿宋"/>
          <w:b w:val="0"/>
          <w:bCs w:val="0"/>
          <w:color w:val="auto"/>
          <w:sz w:val="24"/>
          <w:szCs w:val="24"/>
          <w:highlight w:val="none"/>
        </w:rPr>
        <w:t>2</w:t>
      </w:r>
      <w:r>
        <w:rPr>
          <w:rFonts w:hint="eastAsia" w:ascii="仿宋" w:hAnsi="仿宋" w:eastAsia="仿宋" w:cs="仿宋"/>
          <w:b w:val="0"/>
          <w:bCs w:val="0"/>
          <w:color w:val="auto"/>
          <w:sz w:val="24"/>
          <w:szCs w:val="24"/>
          <w:highlight w:val="none"/>
          <w:lang w:eastAsia="zh-CN"/>
        </w:rPr>
        <w:t>、</w:t>
      </w:r>
      <w:r>
        <w:rPr>
          <w:rFonts w:hint="eastAsia" w:ascii="仿宋" w:hAnsi="仿宋" w:eastAsia="仿宋" w:cs="仿宋"/>
          <w:b w:val="0"/>
          <w:bCs w:val="0"/>
          <w:color w:val="auto"/>
          <w:sz w:val="24"/>
          <w:szCs w:val="24"/>
          <w:highlight w:val="none"/>
        </w:rPr>
        <w:t>运输方式：</w:t>
      </w:r>
      <w:r>
        <w:rPr>
          <w:rFonts w:hint="eastAsia" w:ascii="仿宋" w:hAnsi="仿宋" w:eastAsia="仿宋" w:cs="仿宋"/>
          <w:color w:val="auto"/>
          <w:sz w:val="24"/>
          <w:szCs w:val="24"/>
          <w:highlight w:val="none"/>
        </w:rPr>
        <w:t>由</w:t>
      </w:r>
      <w:permStart w:id="15" w:edGrp="everyone"/>
      <w:r>
        <w:rPr>
          <w:rFonts w:hint="eastAsia" w:ascii="仿宋" w:hAnsi="仿宋" w:eastAsia="仿宋" w:cs="仿宋"/>
          <w:color w:val="auto"/>
          <w:sz w:val="24"/>
          <w:szCs w:val="24"/>
          <w:highlight w:val="none"/>
          <w:u w:val="single"/>
        </w:rPr>
        <w:t>乙方</w:t>
      </w:r>
      <w:permEnd w:id="15"/>
      <w:r>
        <w:rPr>
          <w:rFonts w:hint="eastAsia" w:ascii="仿宋" w:hAnsi="仿宋" w:eastAsia="仿宋" w:cs="仿宋"/>
          <w:color w:val="auto"/>
          <w:sz w:val="24"/>
          <w:szCs w:val="24"/>
          <w:highlight w:val="none"/>
        </w:rPr>
        <w:t>自行选择运输方式，装货</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包装、</w:t>
      </w:r>
      <w:r>
        <w:rPr>
          <w:rFonts w:hint="eastAsia" w:ascii="仿宋" w:hAnsi="仿宋" w:eastAsia="仿宋" w:cs="仿宋"/>
          <w:color w:val="auto"/>
          <w:sz w:val="24"/>
          <w:szCs w:val="24"/>
          <w:highlight w:val="none"/>
        </w:rPr>
        <w:t>运输</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通关</w:t>
      </w:r>
      <w:r>
        <w:rPr>
          <w:rFonts w:hint="eastAsia" w:ascii="仿宋" w:hAnsi="仿宋" w:eastAsia="仿宋" w:cs="仿宋"/>
          <w:color w:val="auto"/>
          <w:sz w:val="24"/>
          <w:szCs w:val="24"/>
          <w:highlight w:val="none"/>
        </w:rPr>
        <w:t>及保</w:t>
      </w:r>
      <w:r>
        <w:rPr>
          <w:rFonts w:hint="eastAsia" w:ascii="仿宋" w:hAnsi="仿宋" w:eastAsia="仿宋" w:cs="仿宋"/>
          <w:color w:val="auto"/>
          <w:kern w:val="0"/>
          <w:sz w:val="24"/>
          <w:szCs w:val="24"/>
          <w:highlight w:val="none"/>
        </w:rPr>
        <w:t>险费用由</w:t>
      </w:r>
      <w:permStart w:id="16" w:edGrp="everyone"/>
      <w:r>
        <w:rPr>
          <w:rFonts w:hint="eastAsia" w:ascii="仿宋" w:hAnsi="仿宋" w:eastAsia="仿宋" w:cs="仿宋"/>
          <w:color w:val="auto"/>
          <w:kern w:val="0"/>
          <w:sz w:val="24"/>
          <w:szCs w:val="24"/>
          <w:highlight w:val="none"/>
          <w:u w:val="single"/>
          <w:lang w:val="en-US" w:eastAsia="zh-CN"/>
        </w:rPr>
        <w:t>乙</w:t>
      </w:r>
      <w:r>
        <w:rPr>
          <w:rFonts w:hint="eastAsia" w:ascii="仿宋" w:hAnsi="仿宋" w:eastAsia="仿宋" w:cs="仿宋"/>
          <w:color w:val="auto"/>
          <w:kern w:val="0"/>
          <w:sz w:val="24"/>
          <w:szCs w:val="24"/>
          <w:highlight w:val="none"/>
          <w:u w:val="single"/>
        </w:rPr>
        <w:t>方</w:t>
      </w:r>
      <w:permEnd w:id="16"/>
      <w:r>
        <w:rPr>
          <w:rFonts w:hint="eastAsia" w:ascii="仿宋" w:hAnsi="仿宋" w:eastAsia="仿宋" w:cs="仿宋"/>
          <w:color w:val="auto"/>
          <w:sz w:val="24"/>
          <w:szCs w:val="24"/>
          <w:highlight w:val="none"/>
        </w:rPr>
        <w:t>负担。货物</w:t>
      </w:r>
      <w:r>
        <w:rPr>
          <w:rFonts w:hint="eastAsia" w:ascii="仿宋" w:hAnsi="仿宋" w:eastAsia="仿宋" w:cs="仿宋"/>
          <w:color w:val="auto"/>
          <w:sz w:val="24"/>
          <w:szCs w:val="24"/>
          <w:highlight w:val="none"/>
          <w:lang w:eastAsia="zh-CN"/>
        </w:rPr>
        <w:t>经双方验收且检验报告结果为合格交付甲方前</w:t>
      </w:r>
      <w:r>
        <w:rPr>
          <w:rFonts w:hint="eastAsia" w:ascii="仿宋" w:hAnsi="仿宋" w:eastAsia="仿宋" w:cs="仿宋"/>
          <w:color w:val="auto"/>
          <w:sz w:val="24"/>
          <w:szCs w:val="24"/>
          <w:highlight w:val="none"/>
        </w:rPr>
        <w:t>，货物相关全部风险由乙方承担。</w:t>
      </w:r>
      <w:permStart w:id="17" w:edGrp="everyone"/>
      <w:r>
        <w:rPr>
          <w:rFonts w:hint="eastAsia" w:ascii="仿宋" w:hAnsi="仿宋" w:eastAsia="仿宋" w:cs="仿宋"/>
          <w:color w:val="auto"/>
          <w:sz w:val="24"/>
          <w:szCs w:val="24"/>
          <w:highlight w:val="none"/>
          <w:u w:val="single"/>
          <w:lang w:val="en-US" w:eastAsia="zh-CN"/>
        </w:rPr>
        <w:t>货物运输至水电站施工现场甲方指定的位置后，由甲方安排进行卸车，卸车费用由甲方承担</w:t>
      </w:r>
      <w:r>
        <w:rPr>
          <w:rFonts w:hint="eastAsia" w:ascii="仿宋" w:hAnsi="仿宋" w:eastAsia="仿宋" w:cs="仿宋"/>
          <w:color w:val="auto"/>
          <w:sz w:val="24"/>
          <w:szCs w:val="24"/>
          <w:highlight w:val="none"/>
          <w:u w:val="single"/>
          <w:lang w:eastAsia="zh-CN"/>
        </w:rPr>
        <w:t>。</w:t>
      </w:r>
      <w:permEnd w:id="17"/>
    </w:p>
    <w:p w14:paraId="24571BA9">
      <w:pPr>
        <w:pStyle w:val="7"/>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交货地点：</w:t>
      </w:r>
      <w:permStart w:id="18" w:edGrp="everyone"/>
      <w:r>
        <w:rPr>
          <w:rFonts w:hint="eastAsia" w:ascii="仿宋" w:hAnsi="仿宋" w:eastAsia="仿宋"/>
          <w:sz w:val="24"/>
          <w:szCs w:val="24"/>
          <w:u w:val="single"/>
          <w:lang w:eastAsia="zh-CN"/>
        </w:rPr>
        <w:t>昭苏县夏塔乡东都果尔水电站</w:t>
      </w:r>
      <w:permEnd w:id="18"/>
      <w:r>
        <w:rPr>
          <w:rFonts w:hint="eastAsia" w:ascii="仿宋" w:hAnsi="仿宋" w:eastAsia="仿宋" w:cs="仿宋"/>
          <w:color w:val="auto"/>
          <w:sz w:val="24"/>
          <w:szCs w:val="24"/>
          <w:highlight w:val="none"/>
          <w:lang w:val="en-US" w:eastAsia="zh-CN"/>
        </w:rPr>
        <w:t>施工现场，</w:t>
      </w:r>
      <w:r>
        <w:rPr>
          <w:rFonts w:hint="eastAsia" w:ascii="仿宋" w:hAnsi="仿宋" w:eastAsia="仿宋" w:cs="仿宋"/>
          <w:color w:val="auto"/>
          <w:sz w:val="24"/>
          <w:szCs w:val="24"/>
          <w:highlight w:val="none"/>
        </w:rPr>
        <w:t>甲方指定</w:t>
      </w:r>
      <w:r>
        <w:rPr>
          <w:rFonts w:hint="eastAsia" w:ascii="仿宋" w:hAnsi="仿宋" w:eastAsia="仿宋" w:cs="仿宋"/>
          <w:color w:val="auto"/>
          <w:sz w:val="24"/>
          <w:szCs w:val="24"/>
          <w:highlight w:val="none"/>
          <w:lang w:val="en-US" w:eastAsia="zh-CN"/>
        </w:rPr>
        <w:t>的</w:t>
      </w:r>
      <w:r>
        <w:rPr>
          <w:rFonts w:hint="eastAsia" w:ascii="仿宋" w:hAnsi="仿宋" w:eastAsia="仿宋" w:cs="仿宋"/>
          <w:color w:val="auto"/>
          <w:sz w:val="24"/>
          <w:szCs w:val="24"/>
          <w:highlight w:val="none"/>
        </w:rPr>
        <w:t>地点</w:t>
      </w:r>
      <w:r>
        <w:rPr>
          <w:rFonts w:hint="eastAsia" w:ascii="仿宋" w:hAnsi="仿宋" w:eastAsia="仿宋" w:cs="仿宋"/>
          <w:color w:val="auto"/>
          <w:sz w:val="24"/>
          <w:szCs w:val="24"/>
          <w:highlight w:val="none"/>
          <w:lang w:val="en-US" w:eastAsia="zh-CN"/>
        </w:rPr>
        <w:t>。</w:t>
      </w:r>
    </w:p>
    <w:p w14:paraId="2E86E571">
      <w:pPr>
        <w:pStyle w:val="7"/>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交货日期：乙方应在</w:t>
      </w:r>
      <w:permStart w:id="19" w:edGrp="everyone"/>
      <w:r>
        <w:rPr>
          <w:rFonts w:hint="eastAsia" w:ascii="仿宋" w:hAnsi="仿宋" w:eastAsia="仿宋" w:cs="仿宋"/>
          <w:color w:val="auto"/>
          <w:sz w:val="24"/>
          <w:szCs w:val="24"/>
          <w:highlight w:val="none"/>
          <w:u w:val="single"/>
        </w:rPr>
        <w:t>合同签订</w:t>
      </w:r>
      <w:r>
        <w:rPr>
          <w:rFonts w:hint="eastAsia" w:ascii="仿宋" w:hAnsi="仿宋" w:eastAsia="仿宋" w:cs="仿宋"/>
          <w:color w:val="auto"/>
          <w:kern w:val="0"/>
          <w:sz w:val="24"/>
          <w:szCs w:val="24"/>
          <w:highlight w:val="none"/>
          <w:u w:val="single"/>
          <w:shd w:val="clear"/>
          <w:lang w:val="en-US" w:eastAsia="zh-CN"/>
        </w:rPr>
        <w:t>25天</w:t>
      </w:r>
      <w:r>
        <w:rPr>
          <w:rFonts w:hint="eastAsia" w:ascii="仿宋" w:hAnsi="仿宋" w:eastAsia="仿宋" w:cs="仿宋"/>
          <w:color w:val="auto"/>
          <w:kern w:val="0"/>
          <w:sz w:val="24"/>
          <w:szCs w:val="24"/>
          <w:highlight w:val="none"/>
          <w:u w:val="single"/>
          <w:shd w:val="clear"/>
        </w:rPr>
        <w:t>后</w:t>
      </w:r>
      <w:r>
        <w:rPr>
          <w:rFonts w:hint="eastAsia" w:ascii="仿宋" w:hAnsi="仿宋" w:eastAsia="仿宋" w:cs="仿宋"/>
          <w:color w:val="auto"/>
          <w:kern w:val="0"/>
          <w:sz w:val="24"/>
          <w:szCs w:val="24"/>
          <w:highlight w:val="none"/>
          <w:u w:val="single"/>
          <w:shd w:val="clear"/>
          <w:lang w:eastAsia="zh-CN"/>
        </w:rPr>
        <w:t>，根据甲方订单开始分批发货</w:t>
      </w:r>
      <w:r>
        <w:rPr>
          <w:rFonts w:hint="eastAsia" w:ascii="仿宋" w:hAnsi="仿宋" w:eastAsia="仿宋" w:cs="仿宋"/>
          <w:color w:val="auto"/>
          <w:kern w:val="0"/>
          <w:sz w:val="24"/>
          <w:szCs w:val="24"/>
          <w:highlight w:val="none"/>
          <w:u w:val="single"/>
          <w:shd w:val="clear"/>
          <w:lang w:val="en-US" w:eastAsia="zh-CN"/>
        </w:rPr>
        <w:t>。自甲方下发首批订单后的15日内，甲方应将本合同约定的全部订单发出，同时乙方应将本合同约定的全部货物发出，乙方应在甲方发出每批订单后的4日内将该批产品送达交付地点</w:t>
      </w:r>
      <w:permEnd w:id="19"/>
      <w:r>
        <w:rPr>
          <w:rFonts w:hint="eastAsia" w:ascii="仿宋" w:hAnsi="仿宋" w:eastAsia="仿宋" w:cs="仿宋"/>
          <w:color w:val="auto"/>
          <w:sz w:val="24"/>
          <w:szCs w:val="24"/>
          <w:highlight w:val="none"/>
        </w:rPr>
        <w:t>，并附上双方约定的、记录货物相关事项的资料</w:t>
      </w:r>
      <w:r>
        <w:rPr>
          <w:rFonts w:hint="eastAsia" w:ascii="仿宋" w:hAnsi="仿宋" w:eastAsia="仿宋" w:cs="仿宋"/>
          <w:color w:val="auto"/>
          <w:sz w:val="24"/>
          <w:szCs w:val="24"/>
          <w:highlight w:val="none"/>
          <w:lang w:val="en-US" w:eastAsia="zh-CN"/>
        </w:rPr>
        <w:t>。</w:t>
      </w:r>
    </w:p>
    <w:p w14:paraId="5295EF7F">
      <w:pPr>
        <w:pStyle w:val="7"/>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color w:val="auto"/>
          <w:sz w:val="24"/>
          <w:szCs w:val="24"/>
          <w:highlight w:val="none"/>
        </w:rPr>
        <w:t>5</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当乙方不能按时交付全部或部分的货物，或者存在这种可能性时，乙方应及时将原因及预定交货日期通知给甲方，并按照甲方的指示迅速制定必要的对策</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kern w:val="0"/>
          <w:sz w:val="24"/>
          <w:szCs w:val="24"/>
          <w:highlight w:val="none"/>
          <w:shd w:val="clear"/>
          <w:lang w:val="en-US" w:eastAsia="zh-CN"/>
        </w:rPr>
        <w:t>乙方未按甲方要求供货造成的损失（如延迟送达导致的甲方施工现场窝工损失、延迟或提前送达导致现场不能卸货的运输车辆延误损失等）均由乙方承担</w:t>
      </w:r>
      <w:r>
        <w:rPr>
          <w:rFonts w:hint="eastAsia" w:ascii="仿宋" w:hAnsi="仿宋" w:eastAsia="仿宋" w:cs="仿宋"/>
          <w:sz w:val="24"/>
          <w:szCs w:val="24"/>
          <w:highlight w:val="none"/>
        </w:rPr>
        <w:t>。</w:t>
      </w:r>
    </w:p>
    <w:p w14:paraId="0B7F8360">
      <w:pPr>
        <w:pStyle w:val="7"/>
        <w:keepNext w:val="0"/>
        <w:keepLines w:val="0"/>
        <w:pageBreakBefore w:val="0"/>
        <w:widowControl w:val="0"/>
        <w:kinsoku/>
        <w:wordWrap w:val="0"/>
        <w:overflowPunct/>
        <w:topLinePunct w:val="0"/>
        <w:autoSpaceDE/>
        <w:autoSpaceDN/>
        <w:bidi w:val="0"/>
        <w:adjustRightInd/>
        <w:snapToGrid w:val="0"/>
        <w:spacing w:line="360" w:lineRule="auto"/>
        <w:ind w:firstLine="434" w:firstLineChars="180"/>
        <w:textAlignment w:val="auto"/>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三、验收方法</w:t>
      </w:r>
    </w:p>
    <w:p w14:paraId="2648B0D6">
      <w:pPr>
        <w:pStyle w:val="7"/>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所有货物由乙方送到交货地点</w:t>
      </w:r>
      <w:r>
        <w:rPr>
          <w:rFonts w:hint="eastAsia" w:ascii="仿宋" w:hAnsi="仿宋" w:eastAsia="仿宋" w:cs="仿宋"/>
          <w:color w:val="auto"/>
          <w:sz w:val="24"/>
          <w:szCs w:val="24"/>
          <w:highlight w:val="none"/>
          <w:lang w:val="en-US" w:eastAsia="zh-CN"/>
        </w:rPr>
        <w:t>后</w:t>
      </w:r>
      <w:r>
        <w:rPr>
          <w:rFonts w:hint="eastAsia" w:ascii="仿宋" w:hAnsi="仿宋" w:eastAsia="仿宋" w:cs="仿宋"/>
          <w:color w:val="auto"/>
          <w:kern w:val="0"/>
          <w:sz w:val="24"/>
          <w:szCs w:val="24"/>
          <w:highlight w:val="none"/>
        </w:rPr>
        <w:t>，</w:t>
      </w:r>
      <w:r>
        <w:rPr>
          <w:rFonts w:hint="eastAsia" w:ascii="仿宋" w:hAnsi="仿宋" w:eastAsia="仿宋" w:cs="仿宋"/>
          <w:color w:val="auto"/>
          <w:sz w:val="24"/>
          <w:szCs w:val="24"/>
          <w:highlight w:val="none"/>
        </w:rPr>
        <w:t>由甲乙双方共同对货物的包装、外观、数量、商标、型号、规格及</w:t>
      </w:r>
      <w:r>
        <w:rPr>
          <w:rFonts w:hint="eastAsia" w:ascii="仿宋" w:hAnsi="仿宋" w:eastAsia="仿宋" w:cs="仿宋"/>
          <w:color w:val="auto"/>
          <w:sz w:val="24"/>
          <w:szCs w:val="24"/>
          <w:highlight w:val="none"/>
          <w:lang w:eastAsia="zh-CN"/>
        </w:rPr>
        <w:t>质量</w:t>
      </w:r>
      <w:r>
        <w:rPr>
          <w:rFonts w:hint="eastAsia" w:ascii="仿宋" w:hAnsi="仿宋" w:eastAsia="仿宋" w:cs="仿宋"/>
          <w:color w:val="auto"/>
          <w:sz w:val="24"/>
          <w:szCs w:val="24"/>
          <w:highlight w:val="none"/>
        </w:rPr>
        <w:t>性能等进行验收，签署检验报告。如乙方未按约定到甲方指定地点参加检验的，应视为乙方对甲方单方检验的结果予以确认。验收标准执行合同规定的货物质量标准。</w:t>
      </w:r>
    </w:p>
    <w:p w14:paraId="4D4601E0">
      <w:pPr>
        <w:pStyle w:val="7"/>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如发现乙方所交的货物有任何不符合合同规定之处，应做好记录，并由双方代表签字，作为甲方向乙方提出维修或退换货的依据。</w:t>
      </w:r>
    </w:p>
    <w:p w14:paraId="22ACA6BE">
      <w:pPr>
        <w:pStyle w:val="7"/>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检验报告仅证明乙方所提供的货物截至出具检验报告之日时可以按合同要求予以接受，但不能视为乙方对货物存在的潜在缺陷所应负责任的解除。此检验不作为对货物内在质量认定的依据。</w:t>
      </w:r>
    </w:p>
    <w:p w14:paraId="21BA0E84">
      <w:pPr>
        <w:pStyle w:val="7"/>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b w:val="0"/>
          <w:bCs/>
          <w:color w:val="auto"/>
          <w:sz w:val="24"/>
          <w:szCs w:val="24"/>
          <w:highlight w:val="none"/>
        </w:rPr>
      </w:pPr>
      <w:r>
        <w:rPr>
          <w:rFonts w:hint="eastAsia" w:ascii="仿宋" w:hAnsi="仿宋" w:eastAsia="仿宋" w:cs="仿宋"/>
          <w:sz w:val="24"/>
          <w:szCs w:val="24"/>
          <w:highlight w:val="none"/>
        </w:rPr>
        <w:t>2</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乙方所提供的货物应充分满足甲方使用的要求，确保货物的尺寸、规格、质量符合合同规定，甲方发出的询价函与乙方发出的报价书中规定的内容与合同具有同等的约束力。</w:t>
      </w:r>
      <w:r>
        <w:rPr>
          <w:rFonts w:hint="eastAsia" w:ascii="仿宋" w:hAnsi="仿宋" w:eastAsia="仿宋" w:cs="仿宋"/>
          <w:b w:val="0"/>
          <w:bCs/>
          <w:color w:val="auto"/>
          <w:sz w:val="24"/>
          <w:szCs w:val="24"/>
          <w:highlight w:val="none"/>
        </w:rPr>
        <w:t>本合同内</w:t>
      </w:r>
      <w:r>
        <w:rPr>
          <w:rFonts w:hint="eastAsia" w:ascii="仿宋" w:hAnsi="仿宋" w:eastAsia="仿宋" w:cs="仿宋"/>
          <w:b w:val="0"/>
          <w:bCs/>
          <w:color w:val="auto"/>
          <w:sz w:val="24"/>
          <w:szCs w:val="24"/>
          <w:highlight w:val="none"/>
          <w:lang w:eastAsia="zh-CN"/>
        </w:rPr>
        <w:t>乙方所供</w:t>
      </w:r>
      <w:r>
        <w:rPr>
          <w:rFonts w:hint="eastAsia" w:ascii="仿宋" w:hAnsi="仿宋" w:eastAsia="仿宋" w:cs="仿宋"/>
          <w:b w:val="0"/>
          <w:bCs/>
          <w:color w:val="auto"/>
          <w:sz w:val="24"/>
          <w:szCs w:val="24"/>
          <w:highlight w:val="none"/>
        </w:rPr>
        <w:t>货物质量保证期</w:t>
      </w:r>
      <w:r>
        <w:rPr>
          <w:rFonts w:hint="eastAsia" w:ascii="仿宋" w:hAnsi="仿宋" w:eastAsia="仿宋" w:cs="仿宋"/>
          <w:b w:val="0"/>
          <w:bCs/>
          <w:color w:val="auto"/>
          <w:sz w:val="24"/>
          <w:szCs w:val="24"/>
          <w:highlight w:val="none"/>
          <w:lang w:eastAsia="zh-CN"/>
        </w:rPr>
        <w:t>至少</w:t>
      </w:r>
      <w:r>
        <w:rPr>
          <w:rFonts w:hint="eastAsia" w:ascii="仿宋" w:hAnsi="仿宋" w:eastAsia="仿宋" w:cs="仿宋"/>
          <w:b w:val="0"/>
          <w:bCs/>
          <w:color w:val="auto"/>
          <w:kern w:val="0"/>
          <w:sz w:val="24"/>
          <w:szCs w:val="24"/>
          <w:highlight w:val="none"/>
        </w:rPr>
        <w:t>为</w:t>
      </w:r>
      <w:permStart w:id="20" w:edGrp="everyone"/>
      <w:r>
        <w:rPr>
          <w:rFonts w:hint="eastAsia" w:ascii="仿宋" w:hAnsi="仿宋" w:eastAsia="仿宋" w:cs="仿宋"/>
          <w:b w:val="0"/>
          <w:bCs/>
          <w:color w:val="auto"/>
          <w:kern w:val="0"/>
          <w:sz w:val="24"/>
          <w:szCs w:val="24"/>
          <w:highlight w:val="none"/>
          <w:u w:val="single"/>
          <w:lang w:val="en-US" w:eastAsia="zh-CN"/>
        </w:rPr>
        <w:t>24</w:t>
      </w:r>
      <w:permEnd w:id="20"/>
      <w:r>
        <w:rPr>
          <w:rFonts w:hint="eastAsia" w:ascii="仿宋" w:hAnsi="仿宋" w:eastAsia="仿宋" w:cs="仿宋"/>
          <w:b w:val="0"/>
          <w:bCs/>
          <w:color w:val="auto"/>
          <w:kern w:val="0"/>
          <w:sz w:val="24"/>
          <w:szCs w:val="24"/>
          <w:highlight w:val="none"/>
          <w:lang w:val="en-US" w:eastAsia="zh-CN"/>
        </w:rPr>
        <w:t>个月，</w:t>
      </w:r>
      <w:r>
        <w:rPr>
          <w:rFonts w:hint="eastAsia" w:ascii="仿宋" w:hAnsi="仿宋" w:eastAsia="仿宋" w:cs="仿宋"/>
          <w:b w:val="0"/>
          <w:bCs/>
          <w:color w:val="auto"/>
          <w:kern w:val="0"/>
          <w:sz w:val="24"/>
          <w:szCs w:val="24"/>
          <w:highlight w:val="none"/>
          <w:lang w:eastAsia="zh-CN"/>
        </w:rPr>
        <w:t>且须满足</w:t>
      </w:r>
      <w:permStart w:id="21" w:edGrp="everyone"/>
      <w:r>
        <w:rPr>
          <w:rFonts w:hint="eastAsia" w:ascii="仿宋" w:hAnsi="仿宋" w:eastAsia="仿宋" w:cs="仿宋"/>
          <w:b w:val="0"/>
          <w:bCs/>
          <w:color w:val="auto"/>
          <w:kern w:val="0"/>
          <w:sz w:val="24"/>
          <w:szCs w:val="24"/>
          <w:highlight w:val="none"/>
          <w:lang w:eastAsia="zh-CN"/>
        </w:rPr>
        <w:t>设计及建设方</w:t>
      </w:r>
      <w:permEnd w:id="21"/>
      <w:r>
        <w:rPr>
          <w:rFonts w:hint="eastAsia" w:ascii="仿宋" w:hAnsi="仿宋" w:eastAsia="仿宋" w:cs="仿宋"/>
          <w:b w:val="0"/>
          <w:bCs/>
          <w:color w:val="auto"/>
          <w:kern w:val="0"/>
          <w:sz w:val="24"/>
          <w:szCs w:val="24"/>
          <w:highlight w:val="none"/>
          <w:lang w:eastAsia="zh-CN"/>
        </w:rPr>
        <w:t>要求</w:t>
      </w:r>
      <w:r>
        <w:rPr>
          <w:rFonts w:hint="eastAsia" w:ascii="仿宋" w:hAnsi="仿宋" w:eastAsia="仿宋" w:cs="仿宋"/>
          <w:b w:val="0"/>
          <w:bCs/>
          <w:color w:val="auto"/>
          <w:kern w:val="0"/>
          <w:sz w:val="24"/>
          <w:szCs w:val="24"/>
          <w:highlight w:val="none"/>
        </w:rPr>
        <w:t>，自</w:t>
      </w:r>
      <w:permStart w:id="22" w:edGrp="everyone"/>
      <w:r>
        <w:rPr>
          <w:rFonts w:hint="eastAsia" w:ascii="仿宋" w:hAnsi="仿宋" w:eastAsia="仿宋" w:cs="仿宋"/>
          <w:b w:val="0"/>
          <w:bCs/>
          <w:color w:val="auto"/>
          <w:kern w:val="0"/>
          <w:sz w:val="24"/>
          <w:szCs w:val="24"/>
          <w:highlight w:val="none"/>
          <w:lang w:eastAsia="zh-CN"/>
        </w:rPr>
        <w:t>甲方等</w:t>
      </w:r>
      <w:r>
        <w:rPr>
          <w:rFonts w:hint="eastAsia" w:ascii="仿宋" w:hAnsi="仿宋" w:eastAsia="仿宋" w:cs="仿宋"/>
          <w:b w:val="0"/>
          <w:bCs/>
          <w:color w:val="auto"/>
          <w:sz w:val="24"/>
          <w:szCs w:val="24"/>
          <w:highlight w:val="none"/>
        </w:rPr>
        <w:t>验收</w:t>
      </w:r>
      <w:r>
        <w:rPr>
          <w:rFonts w:hint="eastAsia" w:ascii="仿宋" w:hAnsi="仿宋" w:eastAsia="仿宋" w:cs="仿宋"/>
          <w:b w:val="0"/>
          <w:bCs/>
          <w:color w:val="auto"/>
          <w:sz w:val="24"/>
          <w:szCs w:val="24"/>
          <w:highlight w:val="none"/>
          <w:lang w:eastAsia="zh-CN"/>
        </w:rPr>
        <w:t>合格</w:t>
      </w:r>
      <w:permEnd w:id="22"/>
      <w:r>
        <w:rPr>
          <w:rFonts w:hint="eastAsia" w:ascii="仿宋" w:hAnsi="仿宋" w:eastAsia="仿宋" w:cs="仿宋"/>
          <w:b w:val="0"/>
          <w:bCs/>
          <w:color w:val="auto"/>
          <w:sz w:val="24"/>
          <w:szCs w:val="24"/>
          <w:highlight w:val="none"/>
        </w:rPr>
        <w:t>之日起计算。质量保证期间如货物出现质量问题，甲方有权要求乙方维修或退换货，乙方应在接到甲方通知后</w:t>
      </w:r>
      <w:permStart w:id="23" w:edGrp="everyone"/>
      <w:r>
        <w:rPr>
          <w:rFonts w:hint="eastAsia" w:ascii="仿宋" w:hAnsi="仿宋" w:eastAsia="仿宋" w:cs="仿宋"/>
          <w:b w:val="0"/>
          <w:bCs/>
          <w:color w:val="auto"/>
          <w:sz w:val="24"/>
          <w:szCs w:val="24"/>
          <w:highlight w:val="none"/>
          <w:u w:val="single"/>
          <w:lang w:val="en-US" w:eastAsia="zh-CN"/>
        </w:rPr>
        <w:t>3</w:t>
      </w:r>
      <w:permEnd w:id="23"/>
      <w:r>
        <w:rPr>
          <w:rFonts w:hint="eastAsia" w:ascii="仿宋" w:hAnsi="仿宋" w:eastAsia="仿宋" w:cs="仿宋"/>
          <w:b w:val="0"/>
          <w:bCs/>
          <w:color w:val="auto"/>
          <w:kern w:val="0"/>
          <w:sz w:val="24"/>
          <w:szCs w:val="24"/>
          <w:highlight w:val="none"/>
        </w:rPr>
        <w:t>天内免费派人维修、退换符合质量要求的货物</w:t>
      </w:r>
      <w:r>
        <w:rPr>
          <w:rFonts w:hint="eastAsia" w:ascii="仿宋" w:hAnsi="仿宋" w:eastAsia="仿宋" w:cs="仿宋"/>
          <w:b w:val="0"/>
          <w:bCs/>
          <w:color w:val="auto"/>
          <w:kern w:val="0"/>
          <w:sz w:val="24"/>
          <w:szCs w:val="24"/>
          <w:highlight w:val="none"/>
          <w:lang w:eastAsia="zh-CN"/>
        </w:rPr>
        <w:t>，退换货产生的所有费用由乙方承担</w:t>
      </w:r>
      <w:r>
        <w:rPr>
          <w:rFonts w:hint="eastAsia" w:ascii="仿宋" w:hAnsi="仿宋" w:eastAsia="仿宋" w:cs="仿宋"/>
          <w:b w:val="0"/>
          <w:bCs/>
          <w:color w:val="auto"/>
          <w:sz w:val="24"/>
          <w:szCs w:val="24"/>
          <w:highlight w:val="none"/>
        </w:rPr>
        <w:t>。</w:t>
      </w:r>
    </w:p>
    <w:p w14:paraId="4E634ADC">
      <w:pPr>
        <w:pStyle w:val="7"/>
        <w:keepNext w:val="0"/>
        <w:keepLines w:val="0"/>
        <w:pageBreakBefore w:val="0"/>
        <w:widowControl w:val="0"/>
        <w:kinsoku/>
        <w:wordWrap w:val="0"/>
        <w:overflowPunct/>
        <w:topLinePunct w:val="0"/>
        <w:autoSpaceDE/>
        <w:autoSpaceDN/>
        <w:bidi w:val="0"/>
        <w:adjustRightInd/>
        <w:snapToGrid w:val="0"/>
        <w:spacing w:line="360" w:lineRule="auto"/>
        <w:ind w:firstLine="434" w:firstLineChars="180"/>
        <w:textAlignment w:val="auto"/>
        <w:rPr>
          <w:rFonts w:hint="eastAsia" w:ascii="仿宋" w:hAnsi="仿宋" w:eastAsia="仿宋" w:cs="仿宋"/>
          <w:b/>
          <w:bCs/>
          <w:sz w:val="24"/>
          <w:szCs w:val="24"/>
          <w:highlight w:val="none"/>
          <w:lang w:eastAsia="zh-CN"/>
        </w:rPr>
      </w:pPr>
      <w:r>
        <w:rPr>
          <w:rFonts w:hint="eastAsia" w:ascii="仿宋" w:hAnsi="仿宋" w:eastAsia="仿宋" w:cs="仿宋"/>
          <w:b/>
          <w:bCs/>
          <w:sz w:val="24"/>
          <w:szCs w:val="24"/>
          <w:highlight w:val="none"/>
        </w:rPr>
        <w:t>四、</w:t>
      </w:r>
      <w:r>
        <w:rPr>
          <w:rFonts w:hint="eastAsia" w:ascii="仿宋" w:hAnsi="仿宋" w:eastAsia="仿宋" w:cs="仿宋"/>
          <w:b/>
          <w:bCs/>
          <w:sz w:val="24"/>
          <w:szCs w:val="24"/>
          <w:highlight w:val="none"/>
          <w:lang w:eastAsia="zh-CN"/>
        </w:rPr>
        <w:t>货款</w:t>
      </w:r>
      <w:r>
        <w:rPr>
          <w:rFonts w:hint="eastAsia" w:ascii="仿宋" w:hAnsi="仿宋" w:eastAsia="仿宋" w:cs="仿宋"/>
          <w:b/>
          <w:bCs/>
          <w:sz w:val="24"/>
          <w:szCs w:val="24"/>
          <w:highlight w:val="none"/>
        </w:rPr>
        <w:t>支付</w:t>
      </w:r>
      <w:r>
        <w:rPr>
          <w:rFonts w:hint="eastAsia" w:ascii="仿宋" w:hAnsi="仿宋" w:eastAsia="仿宋" w:cs="仿宋"/>
          <w:b/>
          <w:bCs/>
          <w:sz w:val="24"/>
          <w:szCs w:val="24"/>
          <w:highlight w:val="none"/>
          <w:lang w:eastAsia="zh-CN"/>
        </w:rPr>
        <w:t>与发票提供</w:t>
      </w:r>
    </w:p>
    <w:p w14:paraId="717D8346">
      <w:pPr>
        <w:pStyle w:val="7"/>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合同金额：</w:t>
      </w:r>
      <w:r>
        <w:rPr>
          <w:rFonts w:hint="eastAsia" w:ascii="仿宋" w:hAnsi="仿宋" w:eastAsia="仿宋" w:cs="仿宋"/>
          <w:sz w:val="24"/>
          <w:szCs w:val="24"/>
          <w:highlight w:val="none"/>
          <w:lang w:val="en-US" w:eastAsia="zh-CN"/>
        </w:rPr>
        <w:t>不含</w:t>
      </w:r>
      <w:r>
        <w:rPr>
          <w:rFonts w:hint="eastAsia" w:ascii="仿宋" w:hAnsi="仿宋" w:eastAsia="仿宋" w:cs="仿宋"/>
          <w:sz w:val="24"/>
          <w:szCs w:val="24"/>
          <w:highlight w:val="none"/>
          <w:lang w:eastAsia="zh-CN"/>
        </w:rPr>
        <w:t>税</w:t>
      </w:r>
      <w:r>
        <w:rPr>
          <w:rFonts w:hint="eastAsia" w:ascii="仿宋" w:hAnsi="仿宋" w:eastAsia="仿宋" w:cs="仿宋"/>
          <w:color w:val="auto"/>
          <w:sz w:val="24"/>
          <w:szCs w:val="24"/>
          <w:highlight w:val="none"/>
          <w:lang w:val="en-US" w:eastAsia="zh-CN"/>
        </w:rPr>
        <w:t>金额</w:t>
      </w:r>
      <w:permStart w:id="24" w:edGrp="everyone"/>
      <w:r>
        <w:rPr>
          <w:rFonts w:hint="eastAsia" w:ascii="仿宋" w:hAnsi="仿宋" w:eastAsia="仿宋" w:cs="仿宋"/>
          <w:color w:val="auto"/>
          <w:sz w:val="24"/>
          <w:szCs w:val="24"/>
          <w:highlight w:val="none"/>
          <w:lang w:val="en-US" w:eastAsia="zh-CN"/>
        </w:rPr>
        <w:t>（暂定）</w:t>
      </w:r>
      <w:permEnd w:id="24"/>
      <w:r>
        <w:rPr>
          <w:rFonts w:hint="eastAsia" w:ascii="仿宋" w:hAnsi="仿宋" w:eastAsia="仿宋" w:cs="仿宋"/>
          <w:sz w:val="24"/>
          <w:szCs w:val="24"/>
          <w:highlight w:val="none"/>
          <w:lang w:val="en-US" w:eastAsia="zh-CN"/>
        </w:rPr>
        <w:t>为：￥</w:t>
      </w:r>
      <w:permStart w:id="25" w:edGrp="everyone"/>
      <w:r>
        <w:rPr>
          <w:rFonts w:hint="eastAsia" w:ascii="仿宋" w:hAnsi="仿宋" w:eastAsia="仿宋" w:cs="仿宋"/>
          <w:sz w:val="24"/>
          <w:szCs w:val="24"/>
          <w:highlight w:val="none"/>
          <w:u w:val="single"/>
          <w:lang w:val="en-US" w:eastAsia="zh-CN"/>
        </w:rPr>
        <w:t>2472071.82</w:t>
      </w:r>
      <w:r>
        <w:rPr>
          <w:rFonts w:hint="eastAsia" w:ascii="仿宋" w:hAnsi="仿宋" w:eastAsia="仿宋" w:cs="仿宋"/>
          <w:sz w:val="24"/>
          <w:szCs w:val="24"/>
          <w:highlight w:val="none"/>
          <w:lang w:val="en-US" w:eastAsia="zh-CN"/>
        </w:rPr>
        <w:t>元（大写：</w:t>
      </w:r>
      <w:r>
        <w:rPr>
          <w:rFonts w:hint="eastAsia" w:ascii="仿宋" w:hAnsi="仿宋" w:eastAsia="仿宋" w:cs="仿宋"/>
          <w:sz w:val="24"/>
          <w:szCs w:val="24"/>
          <w:highlight w:val="none"/>
          <w:u w:val="single"/>
          <w:lang w:val="en-US" w:eastAsia="zh-CN"/>
        </w:rPr>
        <w:t>贰佰肆拾柒万贰仟零柒拾壹元捌角贰分</w:t>
      </w:r>
      <w:r>
        <w:rPr>
          <w:rFonts w:hint="eastAsia" w:ascii="仿宋" w:hAnsi="仿宋" w:eastAsia="仿宋" w:cs="仿宋"/>
          <w:sz w:val="24"/>
          <w:szCs w:val="24"/>
          <w:highlight w:val="none"/>
          <w:lang w:val="en-US" w:eastAsia="zh-CN"/>
        </w:rPr>
        <w:t>）</w:t>
      </w:r>
      <w:permEnd w:id="25"/>
      <w:r>
        <w:rPr>
          <w:rFonts w:hint="eastAsia" w:ascii="仿宋" w:hAnsi="仿宋" w:eastAsia="仿宋" w:cs="仿宋"/>
          <w:sz w:val="24"/>
          <w:szCs w:val="24"/>
          <w:highlight w:val="none"/>
          <w:lang w:val="en-US" w:eastAsia="zh-CN"/>
        </w:rPr>
        <w:t>，增值税金额</w:t>
      </w:r>
      <w:permStart w:id="26" w:edGrp="everyone"/>
      <w:r>
        <w:rPr>
          <w:rFonts w:hint="eastAsia" w:ascii="仿宋" w:hAnsi="仿宋" w:eastAsia="仿宋" w:cs="仿宋"/>
          <w:color w:val="auto"/>
          <w:sz w:val="24"/>
          <w:szCs w:val="24"/>
          <w:highlight w:val="none"/>
          <w:lang w:val="en-US" w:eastAsia="zh-CN"/>
        </w:rPr>
        <w:t>（暂定）</w:t>
      </w:r>
      <w:permEnd w:id="26"/>
      <w:r>
        <w:rPr>
          <w:rFonts w:hint="eastAsia" w:ascii="仿宋" w:hAnsi="仿宋" w:eastAsia="仿宋" w:cs="仿宋"/>
          <w:sz w:val="24"/>
          <w:szCs w:val="24"/>
          <w:highlight w:val="none"/>
          <w:lang w:val="en-US" w:eastAsia="zh-CN"/>
        </w:rPr>
        <w:t>为：￥</w:t>
      </w:r>
      <w:permStart w:id="27" w:edGrp="everyone"/>
      <w:r>
        <w:rPr>
          <w:rFonts w:hint="eastAsia" w:ascii="仿宋" w:hAnsi="仿宋" w:eastAsia="仿宋" w:cs="仿宋"/>
          <w:sz w:val="24"/>
          <w:szCs w:val="24"/>
          <w:highlight w:val="none"/>
          <w:u w:val="single"/>
          <w:lang w:val="en-US" w:eastAsia="zh-CN"/>
        </w:rPr>
        <w:t>321369.34</w:t>
      </w:r>
      <w:r>
        <w:rPr>
          <w:rFonts w:hint="eastAsia" w:ascii="仿宋" w:hAnsi="仿宋" w:eastAsia="仿宋" w:cs="仿宋"/>
          <w:sz w:val="24"/>
          <w:szCs w:val="24"/>
          <w:highlight w:val="none"/>
          <w:lang w:val="en-US" w:eastAsia="zh-CN"/>
        </w:rPr>
        <w:t>元（大写：</w:t>
      </w:r>
      <w:r>
        <w:rPr>
          <w:rFonts w:hint="eastAsia" w:ascii="仿宋" w:hAnsi="仿宋" w:eastAsia="仿宋" w:cs="仿宋"/>
          <w:sz w:val="24"/>
          <w:szCs w:val="24"/>
          <w:highlight w:val="none"/>
          <w:u w:val="single"/>
          <w:lang w:val="en-US" w:eastAsia="zh-CN"/>
        </w:rPr>
        <w:t>叁拾贰万壹仟叁佰陆拾玖元叁角肆分</w:t>
      </w:r>
      <w:r>
        <w:rPr>
          <w:rFonts w:hint="eastAsia" w:ascii="仿宋" w:hAnsi="仿宋" w:eastAsia="仿宋" w:cs="仿宋"/>
          <w:sz w:val="24"/>
          <w:szCs w:val="24"/>
          <w:highlight w:val="none"/>
          <w:lang w:val="en-US" w:eastAsia="zh-CN"/>
        </w:rPr>
        <w:t>）</w:t>
      </w:r>
      <w:permEnd w:id="27"/>
      <w:r>
        <w:rPr>
          <w:rFonts w:hint="eastAsia" w:ascii="仿宋" w:hAnsi="仿宋" w:eastAsia="仿宋" w:cs="仿宋"/>
          <w:sz w:val="24"/>
          <w:szCs w:val="24"/>
          <w:highlight w:val="none"/>
          <w:lang w:val="en-US" w:eastAsia="zh-CN"/>
        </w:rPr>
        <w:t>，价税合计总价</w:t>
      </w:r>
      <w:permStart w:id="28" w:edGrp="everyone"/>
      <w:r>
        <w:rPr>
          <w:rFonts w:hint="eastAsia" w:ascii="仿宋" w:hAnsi="仿宋" w:eastAsia="仿宋" w:cs="仿宋"/>
          <w:color w:val="auto"/>
          <w:sz w:val="24"/>
          <w:szCs w:val="24"/>
          <w:highlight w:val="none"/>
          <w:lang w:val="en-US" w:eastAsia="zh-CN"/>
        </w:rPr>
        <w:t>（暂定）</w:t>
      </w:r>
      <w:permEnd w:id="28"/>
      <w:r>
        <w:rPr>
          <w:rFonts w:hint="eastAsia" w:ascii="仿宋" w:hAnsi="仿宋" w:eastAsia="仿宋" w:cs="仿宋"/>
          <w:sz w:val="24"/>
          <w:szCs w:val="24"/>
          <w:highlight w:val="none"/>
          <w:lang w:val="en-US" w:eastAsia="zh-CN"/>
        </w:rPr>
        <w:t>为：￥</w:t>
      </w:r>
      <w:permStart w:id="29" w:edGrp="everyone"/>
      <w:r>
        <w:rPr>
          <w:rFonts w:hint="eastAsia" w:ascii="仿宋" w:hAnsi="仿宋" w:eastAsia="仿宋" w:cs="仿宋"/>
          <w:sz w:val="24"/>
          <w:szCs w:val="24"/>
          <w:highlight w:val="none"/>
          <w:u w:val="single"/>
          <w:lang w:val="en-US" w:eastAsia="zh-CN"/>
        </w:rPr>
        <w:t>2793441.16</w:t>
      </w:r>
      <w:r>
        <w:rPr>
          <w:rFonts w:hint="eastAsia" w:ascii="仿宋" w:hAnsi="仿宋" w:eastAsia="仿宋" w:cs="仿宋"/>
          <w:sz w:val="24"/>
          <w:szCs w:val="24"/>
          <w:highlight w:val="none"/>
          <w:lang w:val="en-US" w:eastAsia="zh-CN"/>
        </w:rPr>
        <w:t>元（大写：</w:t>
      </w:r>
      <w:r>
        <w:rPr>
          <w:rFonts w:hint="eastAsia" w:ascii="仿宋" w:hAnsi="仿宋" w:eastAsia="仿宋" w:cs="仿宋"/>
          <w:sz w:val="24"/>
          <w:szCs w:val="24"/>
          <w:highlight w:val="none"/>
          <w:u w:val="single"/>
          <w:lang w:val="en-US" w:eastAsia="zh-CN"/>
        </w:rPr>
        <w:t>贰佰柒拾玖万叁仟肆佰肆拾壹元壹角陆分</w:t>
      </w:r>
      <w:r>
        <w:rPr>
          <w:rFonts w:hint="eastAsia" w:ascii="仿宋" w:hAnsi="仿宋" w:eastAsia="仿宋" w:cs="仿宋"/>
          <w:sz w:val="24"/>
          <w:szCs w:val="24"/>
          <w:highlight w:val="none"/>
          <w:lang w:val="en-US" w:eastAsia="zh-CN"/>
        </w:rPr>
        <w:t>）</w:t>
      </w:r>
      <w:permEnd w:id="29"/>
      <w:r>
        <w:rPr>
          <w:rFonts w:hint="eastAsia" w:ascii="仿宋" w:hAnsi="仿宋" w:eastAsia="仿宋" w:cs="仿宋"/>
          <w:sz w:val="24"/>
          <w:szCs w:val="24"/>
          <w:highlight w:val="none"/>
          <w:lang w:val="en-US" w:eastAsia="zh-CN"/>
        </w:rPr>
        <w:t>。</w:t>
      </w:r>
    </w:p>
    <w:p w14:paraId="0DC5CE09">
      <w:pPr>
        <w:pStyle w:val="7"/>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总价指</w:t>
      </w:r>
      <w:r>
        <w:rPr>
          <w:rFonts w:hint="eastAsia" w:ascii="仿宋" w:hAnsi="仿宋" w:eastAsia="仿宋" w:cs="仿宋"/>
          <w:sz w:val="24"/>
          <w:szCs w:val="24"/>
          <w:highlight w:val="none"/>
          <w:lang w:eastAsia="zh-CN"/>
        </w:rPr>
        <w:t>本合同双方约定</w:t>
      </w:r>
      <w:r>
        <w:rPr>
          <w:rFonts w:hint="eastAsia" w:ascii="仿宋" w:hAnsi="仿宋" w:eastAsia="仿宋" w:cs="仿宋"/>
          <w:sz w:val="24"/>
          <w:szCs w:val="24"/>
          <w:highlight w:val="none"/>
        </w:rPr>
        <w:t>的交货价格，该价格应包含货物价格、通关费、包装费、物流费、装卸费、保险费、必要的培训费</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利润、规费</w:t>
      </w:r>
      <w:r>
        <w:rPr>
          <w:rFonts w:hint="eastAsia" w:ascii="仿宋" w:hAnsi="仿宋" w:eastAsia="仿宋" w:cs="仿宋"/>
          <w:sz w:val="24"/>
          <w:szCs w:val="24"/>
          <w:highlight w:val="none"/>
        </w:rPr>
        <w:t>以及税费等一切费用。在乙方完全履行本合同下全部义务的情形下，除非另有书面约定，否则合同金额是甲方应当向乙方支付的全部费用。</w:t>
      </w:r>
    </w:p>
    <w:p w14:paraId="39316B4A">
      <w:pPr>
        <w:pStyle w:val="7"/>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kern w:val="0"/>
          <w:sz w:val="24"/>
          <w:szCs w:val="24"/>
          <w:highlight w:val="none"/>
        </w:rPr>
      </w:pPr>
      <w:r>
        <w:rPr>
          <w:rFonts w:hint="eastAsia" w:ascii="仿宋" w:hAnsi="仿宋" w:eastAsia="仿宋" w:cs="仿宋"/>
          <w:sz w:val="24"/>
          <w:szCs w:val="24"/>
          <w:highlight w:val="none"/>
        </w:rPr>
        <w:t>2</w:t>
      </w:r>
      <w:r>
        <w:rPr>
          <w:rFonts w:hint="eastAsia" w:ascii="仿宋" w:hAnsi="仿宋" w:eastAsia="仿宋" w:cs="仿宋"/>
          <w:sz w:val="24"/>
          <w:szCs w:val="24"/>
          <w:highlight w:val="none"/>
          <w:lang w:eastAsia="zh-CN"/>
        </w:rPr>
        <w:t>、货款</w:t>
      </w:r>
      <w:r>
        <w:rPr>
          <w:rFonts w:hint="eastAsia" w:ascii="仿宋" w:hAnsi="仿宋" w:eastAsia="仿宋" w:cs="仿宋"/>
          <w:sz w:val="24"/>
          <w:szCs w:val="24"/>
          <w:highlight w:val="none"/>
        </w:rPr>
        <w:t>支付方式：</w:t>
      </w:r>
      <w:permStart w:id="30" w:edGrp="everyone"/>
      <w:r>
        <w:rPr>
          <w:rFonts w:hint="eastAsia" w:ascii="仿宋" w:hAnsi="仿宋" w:eastAsia="仿宋" w:cs="仿宋"/>
          <w:sz w:val="24"/>
          <w:szCs w:val="24"/>
          <w:highlight w:val="none"/>
        </w:rPr>
        <w:t>签订合同后，甲方支付合同总额百分之</w:t>
      </w:r>
      <w:r>
        <w:rPr>
          <w:rFonts w:hint="eastAsia" w:ascii="仿宋" w:hAnsi="仿宋" w:eastAsia="仿宋" w:cs="仿宋"/>
          <w:color w:val="auto"/>
          <w:sz w:val="24"/>
          <w:szCs w:val="24"/>
          <w:highlight w:val="none"/>
        </w:rPr>
        <w:t>三十</w:t>
      </w:r>
      <w:r>
        <w:rPr>
          <w:rFonts w:hint="eastAsia" w:ascii="仿宋" w:hAnsi="仿宋" w:eastAsia="仿宋" w:cs="仿宋"/>
          <w:sz w:val="24"/>
          <w:szCs w:val="24"/>
          <w:highlight w:val="none"/>
        </w:rPr>
        <w:t>的定金(即：</w:t>
      </w:r>
      <w:r>
        <w:rPr>
          <w:rFonts w:hint="eastAsia" w:ascii="仿宋" w:hAnsi="仿宋" w:eastAsia="仿宋" w:cs="仿宋"/>
          <w:sz w:val="24"/>
          <w:szCs w:val="24"/>
          <w:highlight w:val="none"/>
          <w:lang w:val="en-US" w:eastAsia="zh-CN"/>
        </w:rPr>
        <w:t>838032.35</w:t>
      </w:r>
      <w:r>
        <w:rPr>
          <w:rFonts w:hint="eastAsia" w:ascii="仿宋" w:hAnsi="仿宋" w:eastAsia="仿宋" w:cs="仿宋"/>
          <w:sz w:val="24"/>
          <w:szCs w:val="24"/>
          <w:highlight w:val="none"/>
        </w:rPr>
        <w:t>元)，其余货款自</w:t>
      </w:r>
      <w:r>
        <w:rPr>
          <w:rFonts w:hint="eastAsia" w:ascii="仿宋" w:hAnsi="仿宋" w:eastAsia="仿宋" w:cs="仿宋"/>
          <w:sz w:val="24"/>
          <w:szCs w:val="24"/>
          <w:highlight w:val="none"/>
          <w:lang w:val="en-US" w:eastAsia="zh-CN"/>
        </w:rPr>
        <w:t>全部货物</w:t>
      </w:r>
      <w:bookmarkStart w:id="2" w:name="_GoBack"/>
      <w:bookmarkEnd w:id="2"/>
      <w:r>
        <w:rPr>
          <w:rFonts w:hint="eastAsia" w:ascii="仿宋" w:hAnsi="仿宋" w:eastAsia="仿宋" w:cs="仿宋"/>
          <w:sz w:val="24"/>
          <w:szCs w:val="24"/>
          <w:highlight w:val="none"/>
          <w:lang w:val="en-US" w:eastAsia="zh-CN"/>
        </w:rPr>
        <w:t>到货且经甲方验收无误</w:t>
      </w:r>
      <w:r>
        <w:rPr>
          <w:rFonts w:hint="eastAsia" w:ascii="仿宋" w:hAnsi="仿宋" w:eastAsia="仿宋" w:cs="仿宋"/>
          <w:sz w:val="24"/>
          <w:szCs w:val="24"/>
          <w:highlight w:val="none"/>
        </w:rPr>
        <w:t>后7日内付清</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前述定金在货款结算时自动转为等额货款</w:t>
      </w:r>
      <w:r>
        <w:rPr>
          <w:rFonts w:hint="eastAsia" w:ascii="仿宋" w:hAnsi="仿宋" w:eastAsia="仿宋" w:cs="仿宋"/>
          <w:color w:val="auto"/>
          <w:sz w:val="24"/>
          <w:szCs w:val="24"/>
          <w:highlight w:val="none"/>
        </w:rPr>
        <w:t>。</w:t>
      </w:r>
      <w:permEnd w:id="30"/>
      <w:r>
        <w:rPr>
          <w:rFonts w:hint="eastAsia" w:ascii="仿宋" w:hAnsi="仿宋" w:eastAsia="仿宋" w:cs="仿宋"/>
          <w:kern w:val="0"/>
          <w:sz w:val="24"/>
          <w:szCs w:val="24"/>
          <w:highlight w:val="none"/>
        </w:rPr>
        <w:t xml:space="preserve"> </w:t>
      </w:r>
    </w:p>
    <w:p w14:paraId="20524174">
      <w:pPr>
        <w:pStyle w:val="7"/>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kern w:val="0"/>
          <w:sz w:val="24"/>
          <w:szCs w:val="24"/>
          <w:highlight w:val="none"/>
        </w:rPr>
        <w:t>3、质保金（或尾款）：本合同质保金为合同总价的</w:t>
      </w:r>
      <w:permStart w:id="31" w:edGrp="everyone"/>
      <w:r>
        <w:rPr>
          <w:rFonts w:hint="eastAsia" w:ascii="仿宋" w:hAnsi="仿宋" w:eastAsia="仿宋" w:cs="仿宋"/>
          <w:color w:val="auto"/>
          <w:kern w:val="0"/>
          <w:sz w:val="24"/>
          <w:szCs w:val="24"/>
          <w:highlight w:val="none"/>
          <w:shd w:val="clear"/>
          <w:lang w:val="en-US" w:eastAsia="zh-CN"/>
        </w:rPr>
        <w:t>/</w:t>
      </w:r>
      <w:permEnd w:id="31"/>
      <w:r>
        <w:rPr>
          <w:rFonts w:hint="eastAsia" w:ascii="仿宋" w:hAnsi="仿宋" w:eastAsia="仿宋" w:cs="仿宋"/>
          <w:kern w:val="0"/>
          <w:sz w:val="24"/>
          <w:szCs w:val="24"/>
          <w:highlight w:val="none"/>
          <w:shd w:val="clear"/>
        </w:rPr>
        <w:t>%，计</w:t>
      </w:r>
      <w:r>
        <w:rPr>
          <w:rFonts w:hint="eastAsia" w:ascii="仿宋" w:hAnsi="仿宋" w:eastAsia="仿宋" w:cs="仿宋"/>
          <w:kern w:val="0"/>
          <w:sz w:val="24"/>
          <w:szCs w:val="24"/>
          <w:highlight w:val="none"/>
          <w:shd w:val="clear"/>
          <w:lang w:eastAsia="zh-CN"/>
        </w:rPr>
        <w:t>：</w:t>
      </w:r>
      <w:r>
        <w:rPr>
          <w:rFonts w:hint="eastAsia" w:ascii="仿宋" w:hAnsi="仿宋" w:eastAsia="仿宋" w:cs="仿宋"/>
          <w:kern w:val="11"/>
          <w:sz w:val="24"/>
          <w:szCs w:val="24"/>
          <w:highlight w:val="none"/>
          <w:shd w:val="clear"/>
        </w:rPr>
        <w:t>￥</w:t>
      </w:r>
      <w:permStart w:id="32" w:edGrp="everyone"/>
      <w:r>
        <w:rPr>
          <w:rFonts w:hint="eastAsia" w:ascii="仿宋" w:hAnsi="仿宋" w:eastAsia="仿宋" w:cs="仿宋"/>
          <w:kern w:val="0"/>
          <w:sz w:val="24"/>
          <w:szCs w:val="24"/>
          <w:highlight w:val="none"/>
          <w:shd w:val="clear"/>
          <w:lang w:val="en-US" w:eastAsia="zh-CN"/>
        </w:rPr>
        <w:t>/</w:t>
      </w:r>
      <w:permEnd w:id="32"/>
      <w:r>
        <w:rPr>
          <w:rFonts w:hint="eastAsia" w:ascii="仿宋" w:hAnsi="仿宋" w:eastAsia="仿宋" w:cs="仿宋"/>
          <w:sz w:val="24"/>
          <w:szCs w:val="24"/>
          <w:highlight w:val="none"/>
          <w:lang w:eastAsia="zh-CN"/>
        </w:rPr>
        <w:t>。</w:t>
      </w:r>
      <w:r>
        <w:rPr>
          <w:rFonts w:hint="eastAsia" w:ascii="仿宋" w:hAnsi="仿宋" w:eastAsia="仿宋" w:cs="仿宋"/>
          <w:kern w:val="0"/>
          <w:sz w:val="24"/>
          <w:szCs w:val="24"/>
          <w:highlight w:val="none"/>
        </w:rPr>
        <w:t>在</w:t>
      </w:r>
      <w:r>
        <w:rPr>
          <w:rFonts w:hint="eastAsia" w:ascii="仿宋" w:hAnsi="仿宋" w:eastAsia="仿宋" w:cs="仿宋"/>
          <w:sz w:val="24"/>
          <w:szCs w:val="24"/>
          <w:highlight w:val="none"/>
        </w:rPr>
        <w:t>乙方完成所供货物的维修和退换货等义务，完成质量保证期届满前甲方提出的索赔和赔偿，</w:t>
      </w:r>
      <w:r>
        <w:rPr>
          <w:rFonts w:hint="eastAsia" w:ascii="仿宋" w:hAnsi="仿宋" w:eastAsia="仿宋" w:cs="仿宋"/>
          <w:kern w:val="0"/>
          <w:sz w:val="24"/>
          <w:szCs w:val="24"/>
          <w:highlight w:val="none"/>
        </w:rPr>
        <w:t>质量保证期结束后，甲方支付</w:t>
      </w:r>
      <w:r>
        <w:rPr>
          <w:rFonts w:hint="eastAsia" w:ascii="仿宋" w:hAnsi="仿宋" w:eastAsia="仿宋" w:cs="仿宋"/>
          <w:sz w:val="24"/>
          <w:szCs w:val="24"/>
          <w:highlight w:val="none"/>
        </w:rPr>
        <w:t>合同质保金（或尾款），否则，甲方有权拒绝支付质保金（尾款）。</w:t>
      </w:r>
    </w:p>
    <w:p w14:paraId="3A6C83A6">
      <w:pPr>
        <w:pStyle w:val="7"/>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4、在甲方</w:t>
      </w:r>
      <w:r>
        <w:rPr>
          <w:rFonts w:hint="eastAsia" w:ascii="仿宋" w:hAnsi="仿宋" w:eastAsia="仿宋" w:cs="仿宋"/>
          <w:sz w:val="24"/>
          <w:szCs w:val="24"/>
          <w:highlight w:val="none"/>
          <w:lang w:val="en-US" w:eastAsia="zh-CN"/>
        </w:rPr>
        <w:t>每次</w:t>
      </w:r>
      <w:r>
        <w:rPr>
          <w:rFonts w:hint="eastAsia" w:ascii="仿宋" w:hAnsi="仿宋" w:eastAsia="仿宋" w:cs="仿宋"/>
          <w:sz w:val="24"/>
          <w:szCs w:val="24"/>
          <w:highlight w:val="none"/>
        </w:rPr>
        <w:t>支付货款前</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乙方需至少提前</w:t>
      </w:r>
      <w:permStart w:id="33" w:edGrp="everyone"/>
      <w:r>
        <w:rPr>
          <w:rFonts w:hint="eastAsia" w:ascii="仿宋" w:hAnsi="仿宋" w:eastAsia="仿宋" w:cs="仿宋"/>
          <w:color w:val="auto"/>
          <w:sz w:val="24"/>
          <w:szCs w:val="24"/>
          <w:highlight w:val="none"/>
          <w:lang w:val="en-US" w:eastAsia="zh-CN"/>
        </w:rPr>
        <w:t>3</w:t>
      </w:r>
      <w:permEnd w:id="33"/>
      <w:r>
        <w:rPr>
          <w:rFonts w:hint="eastAsia" w:ascii="仿宋" w:hAnsi="仿宋" w:eastAsia="仿宋" w:cs="仿宋"/>
          <w:color w:val="auto"/>
          <w:sz w:val="24"/>
          <w:szCs w:val="24"/>
          <w:highlight w:val="none"/>
          <w:lang w:val="en-US" w:eastAsia="zh-CN"/>
        </w:rPr>
        <w:t>个工作</w:t>
      </w:r>
      <w:r>
        <w:rPr>
          <w:rFonts w:hint="eastAsia" w:ascii="仿宋" w:hAnsi="仿宋" w:eastAsia="仿宋" w:cs="仿宋"/>
          <w:sz w:val="24"/>
          <w:szCs w:val="24"/>
          <w:highlight w:val="none"/>
        </w:rPr>
        <w:t>日</w:t>
      </w:r>
      <w:r>
        <w:rPr>
          <w:rFonts w:hint="eastAsia" w:ascii="仿宋" w:hAnsi="仿宋" w:eastAsia="仿宋" w:cs="仿宋"/>
          <w:sz w:val="24"/>
          <w:szCs w:val="24"/>
          <w:highlight w:val="none"/>
          <w:lang w:val="en-US" w:eastAsia="zh-CN"/>
        </w:rPr>
        <w:t>向</w:t>
      </w:r>
      <w:r>
        <w:rPr>
          <w:rFonts w:hint="eastAsia" w:ascii="仿宋" w:hAnsi="仿宋" w:eastAsia="仿宋" w:cs="仿宋"/>
          <w:sz w:val="24"/>
          <w:szCs w:val="24"/>
          <w:highlight w:val="none"/>
        </w:rPr>
        <w:t>甲方交付</w:t>
      </w:r>
      <w:r>
        <w:rPr>
          <w:rFonts w:hint="eastAsia" w:ascii="仿宋" w:hAnsi="仿宋" w:eastAsia="仿宋" w:cs="仿宋"/>
          <w:spacing w:val="8"/>
          <w:sz w:val="24"/>
          <w:szCs w:val="24"/>
          <w:highlight w:val="none"/>
        </w:rPr>
        <w:t>正规</w:t>
      </w:r>
      <w:r>
        <w:rPr>
          <w:rFonts w:hint="eastAsia" w:ascii="仿宋" w:hAnsi="仿宋" w:eastAsia="仿宋" w:cs="仿宋"/>
          <w:spacing w:val="8"/>
          <w:sz w:val="24"/>
          <w:szCs w:val="24"/>
          <w:highlight w:val="none"/>
          <w:lang w:val="en-US" w:eastAsia="zh-CN"/>
        </w:rPr>
        <w:t>增值税</w:t>
      </w:r>
      <w:permStart w:id="34" w:edGrp="everyone"/>
      <w:permEnd w:id="34"/>
      <w:r>
        <w:rPr>
          <w:rFonts w:hint="eastAsia" w:ascii="仿宋" w:hAnsi="仿宋" w:eastAsia="仿宋" w:cs="仿宋"/>
          <w:spacing w:val="8"/>
          <w:sz w:val="24"/>
          <w:szCs w:val="24"/>
          <w:highlight w:val="none"/>
        </w:rPr>
        <w:t>发票，</w:t>
      </w:r>
      <w:r>
        <w:rPr>
          <w:rFonts w:hint="eastAsia" w:ascii="仿宋" w:hAnsi="仿宋" w:eastAsia="仿宋" w:cs="仿宋"/>
          <w:spacing w:val="8"/>
          <w:sz w:val="24"/>
          <w:szCs w:val="24"/>
          <w:highlight w:val="none"/>
          <w:lang w:eastAsia="zh-CN"/>
        </w:rPr>
        <w:t>税</w:t>
      </w:r>
      <w:r>
        <w:rPr>
          <w:rFonts w:hint="eastAsia" w:ascii="仿宋" w:hAnsi="仿宋" w:eastAsia="仿宋" w:cs="仿宋"/>
          <w:spacing w:val="8"/>
          <w:sz w:val="24"/>
          <w:szCs w:val="24"/>
          <w:highlight w:val="none"/>
          <w:shd w:val="clear"/>
          <w:lang w:eastAsia="zh-CN"/>
        </w:rPr>
        <w:t>率</w:t>
      </w:r>
      <w:permStart w:id="35" w:edGrp="everyone"/>
      <w:r>
        <w:rPr>
          <w:rFonts w:hint="eastAsia" w:ascii="仿宋" w:hAnsi="仿宋" w:eastAsia="仿宋" w:cs="仿宋"/>
          <w:spacing w:val="8"/>
          <w:sz w:val="24"/>
          <w:szCs w:val="24"/>
          <w:highlight w:val="none"/>
          <w:u w:val="single"/>
          <w:shd w:val="clear"/>
          <w:lang w:val="en-US" w:eastAsia="zh-CN"/>
        </w:rPr>
        <w:t>13</w:t>
      </w:r>
      <w:permEnd w:id="35"/>
      <w:r>
        <w:rPr>
          <w:rFonts w:hint="eastAsia" w:ascii="仿宋" w:hAnsi="仿宋" w:eastAsia="仿宋" w:cs="仿宋"/>
          <w:spacing w:val="8"/>
          <w:sz w:val="24"/>
          <w:szCs w:val="24"/>
          <w:highlight w:val="none"/>
          <w:u w:val="none"/>
          <w:lang w:val="en-US" w:eastAsia="zh-CN"/>
        </w:rPr>
        <w:t>%。</w:t>
      </w:r>
      <w:r>
        <w:rPr>
          <w:rFonts w:hint="eastAsia" w:ascii="仿宋" w:hAnsi="仿宋" w:eastAsia="仿宋" w:cs="仿宋"/>
          <w:spacing w:val="8"/>
          <w:sz w:val="24"/>
          <w:szCs w:val="24"/>
          <w:highlight w:val="none"/>
        </w:rPr>
        <w:t>否则，甲方可以</w:t>
      </w:r>
      <w:r>
        <w:rPr>
          <w:rFonts w:hint="eastAsia" w:ascii="仿宋" w:hAnsi="仿宋" w:eastAsia="仿宋" w:cs="仿宋"/>
          <w:spacing w:val="8"/>
          <w:sz w:val="24"/>
          <w:szCs w:val="24"/>
          <w:highlight w:val="none"/>
          <w:lang w:val="en-US" w:eastAsia="zh-CN"/>
        </w:rPr>
        <w:t>无责</w:t>
      </w:r>
      <w:r>
        <w:rPr>
          <w:rFonts w:hint="eastAsia" w:ascii="仿宋" w:hAnsi="仿宋" w:eastAsia="仿宋" w:cs="仿宋"/>
          <w:spacing w:val="8"/>
          <w:sz w:val="24"/>
          <w:szCs w:val="24"/>
          <w:highlight w:val="none"/>
        </w:rPr>
        <w:t>顺延</w:t>
      </w:r>
      <w:r>
        <w:rPr>
          <w:rFonts w:hint="eastAsia" w:ascii="仿宋" w:hAnsi="仿宋" w:eastAsia="仿宋" w:cs="仿宋"/>
          <w:spacing w:val="8"/>
          <w:sz w:val="24"/>
          <w:szCs w:val="24"/>
          <w:highlight w:val="none"/>
          <w:lang w:val="en-US" w:eastAsia="zh-CN"/>
        </w:rPr>
        <w:t>相应</w:t>
      </w:r>
      <w:r>
        <w:rPr>
          <w:rFonts w:hint="eastAsia" w:ascii="仿宋" w:hAnsi="仿宋" w:eastAsia="仿宋" w:cs="仿宋"/>
          <w:spacing w:val="8"/>
          <w:sz w:val="24"/>
          <w:szCs w:val="24"/>
          <w:highlight w:val="none"/>
        </w:rPr>
        <w:t>付款期限。</w:t>
      </w:r>
    </w:p>
    <w:p w14:paraId="4CAA661F">
      <w:pPr>
        <w:pStyle w:val="7"/>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5、</w:t>
      </w:r>
      <w:r>
        <w:rPr>
          <w:rFonts w:hint="eastAsia" w:ascii="仿宋" w:hAnsi="仿宋" w:eastAsia="仿宋" w:cs="仿宋"/>
          <w:b/>
          <w:bCs/>
          <w:sz w:val="24"/>
          <w:szCs w:val="24"/>
          <w:highlight w:val="none"/>
        </w:rPr>
        <w:t>乙方的开户银行、</w:t>
      </w:r>
      <w:r>
        <w:rPr>
          <w:rFonts w:hint="eastAsia" w:ascii="仿宋" w:hAnsi="仿宋" w:eastAsia="仿宋" w:cs="仿宋"/>
          <w:b/>
          <w:bCs/>
          <w:sz w:val="24"/>
          <w:szCs w:val="24"/>
          <w:highlight w:val="none"/>
          <w:lang w:eastAsia="zh-CN"/>
        </w:rPr>
        <w:t>账户</w:t>
      </w:r>
      <w:r>
        <w:rPr>
          <w:rFonts w:hint="eastAsia" w:ascii="仿宋" w:hAnsi="仿宋" w:eastAsia="仿宋" w:cs="仿宋"/>
          <w:b/>
          <w:bCs/>
          <w:sz w:val="24"/>
          <w:szCs w:val="24"/>
          <w:highlight w:val="none"/>
        </w:rPr>
        <w:t>名称、</w:t>
      </w:r>
      <w:r>
        <w:rPr>
          <w:rFonts w:hint="eastAsia" w:ascii="仿宋" w:hAnsi="仿宋" w:eastAsia="仿宋" w:cs="仿宋"/>
          <w:b/>
          <w:bCs/>
          <w:sz w:val="24"/>
          <w:szCs w:val="24"/>
          <w:highlight w:val="none"/>
          <w:lang w:eastAsia="zh-CN"/>
        </w:rPr>
        <w:t>银行账号</w:t>
      </w:r>
      <w:r>
        <w:rPr>
          <w:rFonts w:hint="eastAsia" w:ascii="仿宋" w:hAnsi="仿宋" w:eastAsia="仿宋" w:cs="仿宋"/>
          <w:b/>
          <w:bCs/>
          <w:sz w:val="24"/>
          <w:szCs w:val="24"/>
          <w:highlight w:val="none"/>
        </w:rPr>
        <w:t>以本合同提供的为准</w:t>
      </w:r>
      <w:r>
        <w:rPr>
          <w:rFonts w:hint="eastAsia" w:ascii="仿宋" w:hAnsi="仿宋" w:eastAsia="仿宋" w:cs="仿宋"/>
          <w:b/>
          <w:bCs/>
          <w:sz w:val="24"/>
          <w:szCs w:val="24"/>
          <w:highlight w:val="none"/>
          <w:lang w:eastAsia="zh-CN"/>
        </w:rPr>
        <w:t>。</w:t>
      </w:r>
      <w:r>
        <w:rPr>
          <w:rFonts w:hint="eastAsia" w:ascii="仿宋" w:hAnsi="仿宋" w:eastAsia="仿宋" w:cs="仿宋"/>
          <w:sz w:val="24"/>
          <w:szCs w:val="24"/>
          <w:highlight w:val="none"/>
        </w:rPr>
        <w:t>如有变更，乙方应在合同规定的相关付款期限十天之前以书面方式通知甲方并加盖财务专用章。如未正确依照上述规定执行而影响相关款项的支付，则由此产生的责任由乙方自负。</w:t>
      </w:r>
    </w:p>
    <w:p w14:paraId="79BB3C20">
      <w:pPr>
        <w:pStyle w:val="7"/>
        <w:keepNext w:val="0"/>
        <w:keepLines w:val="0"/>
        <w:pageBreakBefore w:val="0"/>
        <w:widowControl w:val="0"/>
        <w:kinsoku/>
        <w:wordWrap w:val="0"/>
        <w:overflowPunct/>
        <w:topLinePunct w:val="0"/>
        <w:autoSpaceDE/>
        <w:autoSpaceDN/>
        <w:bidi w:val="0"/>
        <w:adjustRightInd/>
        <w:snapToGrid w:val="0"/>
        <w:spacing w:line="360" w:lineRule="auto"/>
        <w:ind w:firstLine="434" w:firstLineChars="180"/>
        <w:textAlignment w:val="auto"/>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五、权利侵害的防止</w:t>
      </w:r>
    </w:p>
    <w:p w14:paraId="10E4B12F">
      <w:pPr>
        <w:pStyle w:val="7"/>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乙方保证，交付的商品不存在任何违反相关的法律法规、政府指令或政策等或侵犯了第三者的合法权利（包括但不限于知识产权）的情况。</w:t>
      </w:r>
    </w:p>
    <w:p w14:paraId="481601FD">
      <w:pPr>
        <w:pStyle w:val="7"/>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sz w:val="24"/>
          <w:szCs w:val="24"/>
          <w:highlight w:val="none"/>
        </w:rPr>
        <w:t>2</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如存在上述情况，乙方必须事前通知甲方，并应负责解决由此而产生的侵权纠纷。</w:t>
      </w:r>
      <w:r>
        <w:rPr>
          <w:rFonts w:hint="eastAsia" w:ascii="仿宋" w:hAnsi="仿宋" w:eastAsia="仿宋" w:cs="仿宋"/>
          <w:color w:val="000000" w:themeColor="text1"/>
          <w:sz w:val="24"/>
          <w:szCs w:val="24"/>
          <w:highlight w:val="none"/>
          <w14:textFill>
            <w14:solidFill>
              <w14:schemeClr w14:val="tx1"/>
            </w14:solidFill>
          </w14:textFill>
        </w:rPr>
        <w:t>由此产生的费用由乙方自行承担，包括但不限于诉讼费、律师费、保全费、送达费、交通费、差旅费、鉴定费等。</w:t>
      </w:r>
    </w:p>
    <w:p w14:paraId="403DC7B4">
      <w:pPr>
        <w:pStyle w:val="7"/>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3</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乙方违反本条第1款的保证，而与第三方产生纠纷时，应对由此而引起的纠纷承担所有的法律责任，并承担</w:t>
      </w:r>
      <w:r>
        <w:rPr>
          <w:rFonts w:hint="eastAsia" w:ascii="仿宋" w:hAnsi="仿宋" w:eastAsia="仿宋" w:cs="仿宋"/>
          <w:sz w:val="24"/>
          <w:szCs w:val="24"/>
          <w:highlight w:val="none"/>
          <w:lang w:eastAsia="zh-CN"/>
        </w:rPr>
        <w:t>给</w:t>
      </w:r>
      <w:r>
        <w:rPr>
          <w:rFonts w:hint="eastAsia" w:ascii="仿宋" w:hAnsi="仿宋" w:eastAsia="仿宋" w:cs="仿宋"/>
          <w:sz w:val="24"/>
          <w:szCs w:val="24"/>
          <w:highlight w:val="none"/>
        </w:rPr>
        <w:t>甲方因此造成的全部损失，甲方对该纠纷不承担任何责任、损失及费用。</w:t>
      </w:r>
    </w:p>
    <w:p w14:paraId="02B8BC89">
      <w:pPr>
        <w:pStyle w:val="7"/>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如果货物或货物的任何部分，因最终裁决构成侵权，其使用被限制，乙方应自担费用并主动做出相应的安排：或为甲方获取继续使用受指控侵权的货物或货物的某一部分的权利，或用不会造成侵权的同等</w:t>
      </w:r>
      <w:r>
        <w:rPr>
          <w:rFonts w:hint="eastAsia" w:ascii="仿宋" w:hAnsi="仿宋" w:eastAsia="仿宋" w:cs="仿宋"/>
          <w:sz w:val="24"/>
          <w:szCs w:val="24"/>
          <w:highlight w:val="none"/>
          <w:lang w:eastAsia="zh-CN"/>
        </w:rPr>
        <w:t>规格型号、</w:t>
      </w:r>
      <w:r>
        <w:rPr>
          <w:rFonts w:hint="eastAsia" w:ascii="仿宋" w:hAnsi="仿宋" w:eastAsia="仿宋" w:cs="仿宋"/>
          <w:sz w:val="24"/>
          <w:szCs w:val="24"/>
          <w:highlight w:val="none"/>
        </w:rPr>
        <w:t>技术</w:t>
      </w:r>
      <w:r>
        <w:rPr>
          <w:rFonts w:hint="eastAsia" w:ascii="仿宋" w:hAnsi="仿宋" w:eastAsia="仿宋" w:cs="仿宋"/>
          <w:sz w:val="24"/>
          <w:szCs w:val="24"/>
          <w:highlight w:val="none"/>
          <w:lang w:eastAsia="zh-CN"/>
        </w:rPr>
        <w:t>、质量</w:t>
      </w:r>
      <w:r>
        <w:rPr>
          <w:rFonts w:hint="eastAsia" w:ascii="仿宋" w:hAnsi="仿宋" w:eastAsia="仿宋" w:cs="仿宋"/>
          <w:sz w:val="24"/>
          <w:szCs w:val="24"/>
          <w:highlight w:val="none"/>
        </w:rPr>
        <w:t>水平的货物更换。</w:t>
      </w:r>
      <w:r>
        <w:rPr>
          <w:rFonts w:hint="eastAsia" w:ascii="仿宋" w:hAnsi="仿宋" w:eastAsia="仿宋" w:cs="仿宋"/>
          <w:color w:val="auto"/>
          <w:sz w:val="24"/>
          <w:szCs w:val="24"/>
          <w:highlight w:val="none"/>
        </w:rPr>
        <w:t>同时，</w:t>
      </w:r>
      <w:r>
        <w:rPr>
          <w:rFonts w:hint="eastAsia" w:ascii="仿宋" w:hAnsi="仿宋" w:eastAsia="仿宋" w:cs="仿宋"/>
          <w:sz w:val="24"/>
          <w:szCs w:val="24"/>
          <w:highlight w:val="none"/>
        </w:rPr>
        <w:t>乙方应按照本合同总金额</w:t>
      </w:r>
      <w:r>
        <w:rPr>
          <w:rFonts w:hint="eastAsia" w:ascii="仿宋" w:hAnsi="仿宋" w:eastAsia="仿宋" w:cs="仿宋"/>
          <w:sz w:val="24"/>
          <w:szCs w:val="24"/>
          <w:highlight w:val="none"/>
          <w:lang w:val="en-US" w:eastAsia="zh-CN"/>
        </w:rPr>
        <w:t>20</w:t>
      </w:r>
      <w:r>
        <w:rPr>
          <w:rFonts w:hint="eastAsia" w:ascii="仿宋" w:hAnsi="仿宋" w:eastAsia="仿宋" w:cs="仿宋"/>
          <w:sz w:val="24"/>
          <w:szCs w:val="24"/>
          <w:highlight w:val="none"/>
        </w:rPr>
        <w:t>%赔偿甲方因此受到的损失，且不能免除乙方履行本合同的义务。</w:t>
      </w:r>
    </w:p>
    <w:p w14:paraId="5D689FB9">
      <w:pPr>
        <w:pStyle w:val="7"/>
        <w:keepNext w:val="0"/>
        <w:keepLines w:val="0"/>
        <w:pageBreakBefore w:val="0"/>
        <w:widowControl w:val="0"/>
        <w:kinsoku/>
        <w:wordWrap w:val="0"/>
        <w:overflowPunct/>
        <w:topLinePunct w:val="0"/>
        <w:autoSpaceDE/>
        <w:autoSpaceDN/>
        <w:bidi w:val="0"/>
        <w:adjustRightInd/>
        <w:snapToGrid w:val="0"/>
        <w:spacing w:line="360" w:lineRule="auto"/>
        <w:ind w:firstLine="434" w:firstLineChars="180"/>
        <w:textAlignment w:val="auto"/>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六、不可抗力</w:t>
      </w:r>
    </w:p>
    <w:p w14:paraId="63084A35">
      <w:pPr>
        <w:pStyle w:val="7"/>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甲乙任何一方因自然灾害、战争、疾病或其他甲乙任何一方均不能预见、不能避免且不能克服的事由（以下简称“不可抗力”），延迟履行或不能完全履行本合同规定的责任和义务的，遭遇不可抗力事由的该当事人可免除承担相应的违约责任。</w:t>
      </w:r>
    </w:p>
    <w:p w14:paraId="5D14AEF6">
      <w:pPr>
        <w:pStyle w:val="7"/>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2</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由于不可抗力，甲乙任何一方未履行本合同项下的己方义务时，直至该当事人履行该义务止的期间，另一方可停止履行本合同项下的己方义务，而无需对该当事人承担任何责任。</w:t>
      </w:r>
    </w:p>
    <w:p w14:paraId="799D705B">
      <w:pPr>
        <w:pStyle w:val="7"/>
        <w:keepNext w:val="0"/>
        <w:keepLines w:val="0"/>
        <w:pageBreakBefore w:val="0"/>
        <w:widowControl w:val="0"/>
        <w:kinsoku/>
        <w:wordWrap w:val="0"/>
        <w:overflowPunct/>
        <w:topLinePunct w:val="0"/>
        <w:autoSpaceDE/>
        <w:autoSpaceDN/>
        <w:bidi w:val="0"/>
        <w:adjustRightInd/>
        <w:snapToGrid w:val="0"/>
        <w:spacing w:line="360" w:lineRule="auto"/>
        <w:ind w:firstLine="434" w:firstLineChars="180"/>
        <w:textAlignment w:val="auto"/>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七、乙方责任</w:t>
      </w:r>
    </w:p>
    <w:p w14:paraId="1A89A957">
      <w:pPr>
        <w:pStyle w:val="7"/>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乙方逾期交货的，每延期一天，乙方</w:t>
      </w:r>
      <w:r>
        <w:rPr>
          <w:rFonts w:hint="eastAsia" w:ascii="仿宋" w:hAnsi="仿宋" w:eastAsia="仿宋" w:cs="仿宋"/>
          <w:color w:val="000000" w:themeColor="text1"/>
          <w:sz w:val="24"/>
          <w:szCs w:val="24"/>
          <w:highlight w:val="none"/>
          <w14:textFill>
            <w14:solidFill>
              <w14:schemeClr w14:val="tx1"/>
            </w14:solidFill>
          </w14:textFill>
        </w:rPr>
        <w:t>应向甲方</w:t>
      </w:r>
      <w:r>
        <w:rPr>
          <w:rFonts w:hint="eastAsia" w:ascii="仿宋" w:hAnsi="仿宋" w:eastAsia="仿宋" w:cs="仿宋"/>
          <w:color w:val="000000" w:themeColor="text1"/>
          <w:sz w:val="24"/>
          <w:szCs w:val="24"/>
          <w:highlight w:val="none"/>
          <w:lang w:eastAsia="zh-CN"/>
          <w14:textFill>
            <w14:solidFill>
              <w14:schemeClr w14:val="tx1"/>
            </w14:solidFill>
          </w14:textFill>
        </w:rPr>
        <w:t>支付</w:t>
      </w:r>
      <w:r>
        <w:rPr>
          <w:rFonts w:hint="eastAsia" w:ascii="仿宋" w:hAnsi="仿宋" w:eastAsia="仿宋" w:cs="仿宋"/>
          <w:color w:val="000000" w:themeColor="text1"/>
          <w:sz w:val="24"/>
          <w:szCs w:val="24"/>
          <w:highlight w:val="none"/>
          <w14:textFill>
            <w14:solidFill>
              <w14:schemeClr w14:val="tx1"/>
            </w14:solidFill>
          </w14:textFill>
        </w:rPr>
        <w:t>延期交货部分货款总</w:t>
      </w:r>
      <w:r>
        <w:rPr>
          <w:rFonts w:hint="eastAsia" w:ascii="仿宋" w:hAnsi="仿宋" w:eastAsia="仿宋" w:cs="仿宋"/>
          <w:color w:val="000000" w:themeColor="text1"/>
          <w:kern w:val="0"/>
          <w:sz w:val="24"/>
          <w:szCs w:val="24"/>
          <w:highlight w:val="none"/>
          <w14:textFill>
            <w14:solidFill>
              <w14:schemeClr w14:val="tx1"/>
            </w14:solidFill>
          </w14:textFill>
        </w:rPr>
        <w:t>值</w:t>
      </w:r>
      <w:r>
        <w:rPr>
          <w:rFonts w:hint="eastAsia" w:ascii="仿宋" w:hAnsi="仿宋" w:eastAsia="仿宋" w:cs="仿宋"/>
          <w:color w:val="000000" w:themeColor="text1"/>
          <w:kern w:val="0"/>
          <w:sz w:val="24"/>
          <w:szCs w:val="24"/>
          <w:highlight w:val="none"/>
          <w:lang w:val="en-US" w:eastAsia="zh-CN"/>
          <w14:textFill>
            <w14:solidFill>
              <w14:schemeClr w14:val="tx1"/>
            </w14:solidFill>
          </w14:textFill>
        </w:rPr>
        <w:t>1</w:t>
      </w:r>
      <w:r>
        <w:rPr>
          <w:rFonts w:hint="eastAsia" w:ascii="仿宋" w:hAnsi="仿宋" w:eastAsia="仿宋" w:cs="仿宋"/>
          <w:color w:val="000000" w:themeColor="text1"/>
          <w:kern w:val="0"/>
          <w:sz w:val="24"/>
          <w:szCs w:val="24"/>
          <w:highlight w:val="none"/>
          <w14:textFill>
            <w14:solidFill>
              <w14:schemeClr w14:val="tx1"/>
            </w14:solidFill>
          </w14:textFill>
        </w:rPr>
        <w:t>%的</w:t>
      </w:r>
      <w:r>
        <w:rPr>
          <w:rFonts w:hint="eastAsia" w:ascii="仿宋" w:hAnsi="仿宋" w:eastAsia="仿宋" w:cs="仿宋"/>
          <w:color w:val="000000" w:themeColor="text1"/>
          <w:kern w:val="0"/>
          <w:sz w:val="24"/>
          <w:szCs w:val="24"/>
          <w:highlight w:val="none"/>
          <w:lang w:val="en-US" w:eastAsia="zh-CN"/>
          <w14:textFill>
            <w14:solidFill>
              <w14:schemeClr w14:val="tx1"/>
            </w14:solidFill>
          </w14:textFill>
        </w:rPr>
        <w:t>逾期</w:t>
      </w:r>
      <w:r>
        <w:rPr>
          <w:rFonts w:hint="eastAsia" w:ascii="仿宋" w:hAnsi="仿宋" w:eastAsia="仿宋" w:cs="仿宋"/>
          <w:color w:val="000000" w:themeColor="text1"/>
          <w:kern w:val="0"/>
          <w:sz w:val="24"/>
          <w:szCs w:val="24"/>
          <w:highlight w:val="none"/>
          <w14:textFill>
            <w14:solidFill>
              <w14:schemeClr w14:val="tx1"/>
            </w14:solidFill>
          </w14:textFill>
        </w:rPr>
        <w:t>违约金，并承担甲方因此所受的损失费用。</w:t>
      </w:r>
    </w:p>
    <w:p w14:paraId="70C91A78">
      <w:pPr>
        <w:pStyle w:val="7"/>
        <w:wordWrap w:val="0"/>
        <w:snapToGrid w:val="0"/>
        <w:spacing w:line="360" w:lineRule="auto"/>
        <w:ind w:firstLine="432" w:firstLineChars="180"/>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2、乙方在合同约定的交货日期届满后3</w:t>
      </w:r>
      <w:r>
        <w:rPr>
          <w:rFonts w:hint="eastAsia" w:ascii="仿宋" w:hAnsi="仿宋" w:eastAsia="仿宋" w:cs="仿宋"/>
          <w:color w:val="000000" w:themeColor="text1"/>
          <w:kern w:val="0"/>
          <w:sz w:val="24"/>
          <w:szCs w:val="24"/>
          <w14:textFill>
            <w14:solidFill>
              <w14:schemeClr w14:val="tx1"/>
            </w14:solidFill>
          </w14:textFill>
        </w:rPr>
        <w:t>天内仍</w:t>
      </w:r>
      <w:r>
        <w:rPr>
          <w:rFonts w:hint="eastAsia" w:ascii="仿宋" w:hAnsi="仿宋" w:eastAsia="仿宋" w:cs="仿宋"/>
          <w:color w:val="000000" w:themeColor="text1"/>
          <w:sz w:val="24"/>
          <w:szCs w:val="24"/>
          <w14:textFill>
            <w14:solidFill>
              <w14:schemeClr w14:val="tx1"/>
            </w14:solidFill>
          </w14:textFill>
        </w:rPr>
        <w:t>不能交货的，甲方有权</w:t>
      </w:r>
      <w:r>
        <w:rPr>
          <w:rFonts w:hint="eastAsia" w:ascii="仿宋" w:hAnsi="仿宋" w:eastAsia="仿宋" w:cs="仿宋"/>
          <w:color w:val="000000" w:themeColor="text1"/>
          <w:sz w:val="24"/>
          <w:szCs w:val="24"/>
          <w:lang w:val="en-US" w:eastAsia="zh-CN"/>
          <w14:textFill>
            <w14:solidFill>
              <w14:schemeClr w14:val="tx1"/>
            </w14:solidFill>
          </w14:textFill>
        </w:rPr>
        <w:t>选择</w:t>
      </w:r>
      <w:r>
        <w:rPr>
          <w:rFonts w:hint="eastAsia" w:ascii="仿宋" w:hAnsi="仿宋" w:eastAsia="仿宋" w:cs="仿宋"/>
          <w:color w:val="000000" w:themeColor="text1"/>
          <w:sz w:val="24"/>
          <w:szCs w:val="24"/>
          <w14:textFill>
            <w14:solidFill>
              <w14:schemeClr w14:val="tx1"/>
            </w14:solidFill>
          </w14:textFill>
        </w:rPr>
        <w:t>解除合同，</w:t>
      </w:r>
      <w:r>
        <w:rPr>
          <w:rFonts w:hint="eastAsia" w:ascii="仿宋" w:hAnsi="仿宋" w:eastAsia="仿宋" w:cs="仿宋"/>
          <w:color w:val="000000" w:themeColor="text1"/>
          <w:sz w:val="24"/>
          <w:szCs w:val="24"/>
          <w:lang w:val="en-US" w:eastAsia="zh-CN"/>
          <w14:textFill>
            <w14:solidFill>
              <w14:schemeClr w14:val="tx1"/>
            </w14:solidFill>
          </w14:textFill>
        </w:rPr>
        <w:t>也可选择要求乙方继续履行本合同交货义务。①甲方选择解除本合同的，乙方应在甲方解除通知送达之日起3日内双倍返还甲方已支付的全部款项，同时乙方应自行负责回收已交付（如有）的货物，并承担货物回收产生的运费、装卸费、仓储费等全部相关费用，甲方对此无任何支付义务；②甲方选择要求乙方继续履行本合同交货义务的，</w:t>
      </w:r>
      <w:r>
        <w:rPr>
          <w:rFonts w:hint="eastAsia" w:ascii="仿宋" w:hAnsi="仿宋" w:eastAsia="仿宋" w:cs="仿宋"/>
          <w:kern w:val="0"/>
          <w:sz w:val="24"/>
          <w:szCs w:val="24"/>
          <w:highlight w:val="none"/>
        </w:rPr>
        <w:t>乙方除按前述约定支付逾期违约金外，</w:t>
      </w:r>
      <w:r>
        <w:rPr>
          <w:rFonts w:hint="eastAsia" w:ascii="仿宋" w:hAnsi="仿宋" w:eastAsia="仿宋" w:cs="仿宋"/>
          <w:kern w:val="0"/>
          <w:sz w:val="24"/>
          <w:szCs w:val="24"/>
          <w:highlight w:val="none"/>
          <w:lang w:val="en-US" w:eastAsia="zh-CN"/>
        </w:rPr>
        <w:t>还应另行</w:t>
      </w:r>
      <w:r>
        <w:rPr>
          <w:rFonts w:hint="eastAsia" w:ascii="仿宋" w:hAnsi="仿宋" w:eastAsia="仿宋" w:cs="仿宋"/>
          <w:kern w:val="0"/>
          <w:sz w:val="24"/>
          <w:szCs w:val="24"/>
          <w:highlight w:val="none"/>
        </w:rPr>
        <w:t>按合同总价</w:t>
      </w:r>
      <w:r>
        <w:rPr>
          <w:rFonts w:hint="eastAsia" w:ascii="仿宋" w:hAnsi="仿宋" w:eastAsia="仿宋" w:cs="仿宋"/>
          <w:color w:val="000000" w:themeColor="text1"/>
          <w:sz w:val="24"/>
          <w:szCs w:val="24"/>
          <w:lang w:val="en-US" w:eastAsia="zh-CN"/>
          <w14:textFill>
            <w14:solidFill>
              <w14:schemeClr w14:val="tx1"/>
            </w14:solidFill>
          </w14:textFill>
        </w:rPr>
        <w:t>款</w:t>
      </w:r>
      <w:r>
        <w:rPr>
          <w:rFonts w:hint="eastAsia" w:ascii="仿宋" w:hAnsi="仿宋" w:eastAsia="仿宋" w:cs="仿宋"/>
          <w:kern w:val="0"/>
          <w:sz w:val="24"/>
          <w:szCs w:val="24"/>
          <w:highlight w:val="none"/>
        </w:rPr>
        <w:t>的</w:t>
      </w:r>
      <w:r>
        <w:rPr>
          <w:rFonts w:hint="eastAsia" w:ascii="仿宋" w:hAnsi="仿宋" w:eastAsia="仿宋" w:cs="仿宋"/>
          <w:kern w:val="0"/>
          <w:sz w:val="24"/>
          <w:szCs w:val="24"/>
          <w:highlight w:val="none"/>
          <w:lang w:val="en-US" w:eastAsia="zh-CN"/>
        </w:rPr>
        <w:t>20</w:t>
      </w:r>
      <w:r>
        <w:rPr>
          <w:rFonts w:hint="eastAsia" w:ascii="仿宋" w:hAnsi="仿宋" w:eastAsia="仿宋" w:cs="仿宋"/>
          <w:kern w:val="0"/>
          <w:sz w:val="24"/>
          <w:szCs w:val="24"/>
          <w:highlight w:val="none"/>
        </w:rPr>
        <w:t>%</w:t>
      </w:r>
      <w:r>
        <w:rPr>
          <w:rFonts w:hint="eastAsia" w:ascii="仿宋" w:hAnsi="仿宋" w:eastAsia="仿宋" w:cs="仿宋"/>
          <w:kern w:val="0"/>
          <w:sz w:val="24"/>
          <w:szCs w:val="24"/>
          <w:highlight w:val="none"/>
          <w:lang w:val="en-US" w:eastAsia="zh-CN"/>
        </w:rPr>
        <w:t>向甲方支付违约金，</w:t>
      </w:r>
      <w:r>
        <w:rPr>
          <w:rFonts w:hint="eastAsia" w:ascii="仿宋" w:hAnsi="仿宋" w:eastAsia="仿宋" w:cs="仿宋"/>
          <w:color w:val="000000" w:themeColor="text1"/>
          <w:sz w:val="24"/>
          <w:szCs w:val="24"/>
          <w:lang w:val="en-US" w:eastAsia="zh-CN"/>
          <w14:textFill>
            <w14:solidFill>
              <w14:schemeClr w14:val="tx1"/>
            </w14:solidFill>
          </w14:textFill>
        </w:rPr>
        <w:t>违约金支付后乙方仍需按合同约定限期完成交货，因逾期交货造成甲方的其他实际损失，乙方仍应据实赔偿。</w:t>
      </w:r>
    </w:p>
    <w:p w14:paraId="294BB6E5">
      <w:pPr>
        <w:pStyle w:val="7"/>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color w:val="000000" w:themeColor="text1"/>
          <w:kern w:val="0"/>
          <w:sz w:val="24"/>
          <w:szCs w:val="24"/>
          <w:highlight w:val="none"/>
          <w14:textFill>
            <w14:solidFill>
              <w14:schemeClr w14:val="tx1"/>
            </w14:solidFill>
          </w14:textFill>
        </w:rPr>
        <w:t>3</w:t>
      </w:r>
      <w:r>
        <w:rPr>
          <w:rFonts w:hint="eastAsia" w:ascii="仿宋" w:hAnsi="仿宋" w:eastAsia="仿宋" w:cs="仿宋"/>
          <w:color w:val="000000" w:themeColor="text1"/>
          <w:kern w:val="0"/>
          <w:sz w:val="24"/>
          <w:szCs w:val="24"/>
          <w:highlight w:val="none"/>
          <w:lang w:eastAsia="zh-CN"/>
          <w14:textFill>
            <w14:solidFill>
              <w14:schemeClr w14:val="tx1"/>
            </w14:solidFill>
          </w14:textFill>
        </w:rPr>
        <w:t>、</w:t>
      </w:r>
      <w:r>
        <w:rPr>
          <w:rFonts w:hint="eastAsia" w:ascii="仿宋" w:hAnsi="仿宋" w:eastAsia="仿宋" w:cs="仿宋"/>
          <w:color w:val="000000" w:themeColor="text1"/>
          <w:kern w:val="0"/>
          <w:sz w:val="24"/>
          <w:szCs w:val="24"/>
          <w:highlight w:val="none"/>
          <w14:textFill>
            <w14:solidFill>
              <w14:schemeClr w14:val="tx1"/>
            </w14:solidFill>
          </w14:textFill>
        </w:rPr>
        <w:t>乙方所交货物品种</w:t>
      </w:r>
      <w:r>
        <w:rPr>
          <w:rFonts w:hint="eastAsia" w:ascii="仿宋" w:hAnsi="仿宋" w:eastAsia="仿宋" w:cs="仿宋"/>
          <w:color w:val="000000" w:themeColor="text1"/>
          <w:sz w:val="24"/>
          <w:szCs w:val="24"/>
          <w:highlight w:val="none"/>
          <w14:textFill>
            <w14:solidFill>
              <w14:schemeClr w14:val="tx1"/>
            </w14:solidFill>
          </w14:textFill>
        </w:rPr>
        <w:t>、规格、质量不符合合同规定的，如果甲方同意</w:t>
      </w:r>
      <w:r>
        <w:rPr>
          <w:rFonts w:hint="eastAsia" w:ascii="仿宋" w:hAnsi="仿宋" w:eastAsia="仿宋" w:cs="仿宋"/>
          <w:color w:val="000000" w:themeColor="text1"/>
          <w:sz w:val="24"/>
          <w:szCs w:val="24"/>
          <w:highlight w:val="none"/>
          <w:lang w:eastAsia="zh-CN"/>
          <w14:textFill>
            <w14:solidFill>
              <w14:schemeClr w14:val="tx1"/>
            </w14:solidFill>
          </w14:textFill>
        </w:rPr>
        <w:t>使</w:t>
      </w:r>
      <w:r>
        <w:rPr>
          <w:rFonts w:hint="eastAsia" w:ascii="仿宋" w:hAnsi="仿宋" w:eastAsia="仿宋" w:cs="仿宋"/>
          <w:color w:val="000000" w:themeColor="text1"/>
          <w:sz w:val="24"/>
          <w:szCs w:val="24"/>
          <w:highlight w:val="none"/>
          <w14:textFill>
            <w14:solidFill>
              <w14:schemeClr w14:val="tx1"/>
            </w14:solidFill>
          </w14:textFill>
        </w:rPr>
        <w:t>用，应当按质论价；如果甲方不同意或不能</w:t>
      </w:r>
      <w:r>
        <w:rPr>
          <w:rFonts w:hint="eastAsia" w:ascii="仿宋" w:hAnsi="仿宋" w:eastAsia="仿宋" w:cs="仿宋"/>
          <w:color w:val="000000" w:themeColor="text1"/>
          <w:sz w:val="24"/>
          <w:szCs w:val="24"/>
          <w:highlight w:val="none"/>
          <w:lang w:eastAsia="zh-CN"/>
          <w14:textFill>
            <w14:solidFill>
              <w14:schemeClr w14:val="tx1"/>
            </w14:solidFill>
          </w14:textFill>
        </w:rPr>
        <w:t>使</w:t>
      </w:r>
      <w:r>
        <w:rPr>
          <w:rFonts w:hint="eastAsia" w:ascii="仿宋" w:hAnsi="仿宋" w:eastAsia="仿宋" w:cs="仿宋"/>
          <w:color w:val="000000" w:themeColor="text1"/>
          <w:sz w:val="24"/>
          <w:szCs w:val="24"/>
          <w:highlight w:val="none"/>
          <w14:textFill>
            <w14:solidFill>
              <w14:schemeClr w14:val="tx1"/>
            </w14:solidFill>
          </w14:textFill>
        </w:rPr>
        <w:t>用的，由乙方负责按甲方要求包换、包修、</w:t>
      </w:r>
      <w:r>
        <w:rPr>
          <w:rFonts w:hint="eastAsia" w:ascii="仿宋" w:hAnsi="仿宋" w:eastAsia="仿宋" w:cs="仿宋"/>
          <w:sz w:val="24"/>
          <w:szCs w:val="24"/>
          <w:highlight w:val="none"/>
        </w:rPr>
        <w:t>包退，并承担修理、调换或退货而支付的实际费用。乙方不能修理或者不能调换的，按不能交货处理。</w:t>
      </w:r>
    </w:p>
    <w:p w14:paraId="7394FEE8">
      <w:pPr>
        <w:pStyle w:val="7"/>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4</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乙方未按合同规定的货物数量交货时，少交的部分，甲方如果需要，应照数补交。甲方如不需要，可以退货。由于退货所造成的损失，由乙方承担。</w:t>
      </w:r>
    </w:p>
    <w:p w14:paraId="29D07C8F">
      <w:pPr>
        <w:pStyle w:val="7"/>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5</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货物包装不符合合同规定时，乙方必须返修或重新包装，并承担返修或重新包装的费用。甲方不要求返修或重新包装而要求赔偿损失的，乙方应当偿付甲方该不合格包装物低于合格包装物的价值部分。因包装不符合规定造成货物损坏或灭失的，乙方应当负责赔偿。</w:t>
      </w:r>
    </w:p>
    <w:p w14:paraId="2E1CEC37">
      <w:pPr>
        <w:pStyle w:val="7"/>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6</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质量保证期内，乙方逾期维修或退换货的，每延期一天，应按本合同总价</w:t>
      </w:r>
      <w:r>
        <w:rPr>
          <w:rFonts w:hint="eastAsia" w:ascii="仿宋" w:hAnsi="仿宋" w:eastAsia="仿宋" w:cs="仿宋"/>
          <w:sz w:val="24"/>
          <w:szCs w:val="24"/>
          <w:highlight w:val="none"/>
          <w:lang w:val="en-US" w:eastAsia="zh-CN"/>
        </w:rPr>
        <w:t>1</w:t>
      </w:r>
      <w:r>
        <w:rPr>
          <w:rFonts w:hint="eastAsia" w:ascii="仿宋" w:hAnsi="仿宋" w:eastAsia="仿宋" w:cs="仿宋"/>
          <w:kern w:val="0"/>
          <w:sz w:val="24"/>
          <w:szCs w:val="24"/>
          <w:highlight w:val="none"/>
        </w:rPr>
        <w:t>%向甲方支付</w:t>
      </w:r>
      <w:r>
        <w:rPr>
          <w:rFonts w:hint="eastAsia" w:ascii="仿宋" w:hAnsi="仿宋" w:eastAsia="仿宋" w:cs="仿宋"/>
          <w:kern w:val="0"/>
          <w:sz w:val="24"/>
          <w:szCs w:val="24"/>
          <w:highlight w:val="none"/>
          <w:lang w:val="en-US" w:eastAsia="zh-CN"/>
        </w:rPr>
        <w:t>逾期</w:t>
      </w:r>
      <w:r>
        <w:rPr>
          <w:rFonts w:hint="eastAsia" w:ascii="仿宋" w:hAnsi="仿宋" w:eastAsia="仿宋" w:cs="仿宋"/>
          <w:kern w:val="0"/>
          <w:sz w:val="24"/>
          <w:szCs w:val="24"/>
          <w:highlight w:val="none"/>
        </w:rPr>
        <w:t>违约金。乙方逾期维修超过</w:t>
      </w:r>
      <w:r>
        <w:rPr>
          <w:rFonts w:hint="eastAsia" w:ascii="仿宋" w:hAnsi="仿宋" w:eastAsia="仿宋" w:cs="仿宋"/>
          <w:kern w:val="0"/>
          <w:sz w:val="24"/>
          <w:szCs w:val="24"/>
          <w:highlight w:val="none"/>
          <w:lang w:val="en-US" w:eastAsia="zh-CN"/>
        </w:rPr>
        <w:t>3</w:t>
      </w:r>
      <w:r>
        <w:rPr>
          <w:rFonts w:hint="eastAsia" w:ascii="仿宋" w:hAnsi="仿宋" w:eastAsia="仿宋" w:cs="仿宋"/>
          <w:kern w:val="0"/>
          <w:sz w:val="24"/>
          <w:szCs w:val="24"/>
          <w:highlight w:val="none"/>
        </w:rPr>
        <w:t>天的，甲方有权自行或委托第三方维修，因此发生的费用直接从预留的质保金中抵扣，不足部分甲方有权继续向乙方追偿。乙方逾期退换货超过</w:t>
      </w:r>
      <w:r>
        <w:rPr>
          <w:rFonts w:hint="eastAsia" w:ascii="仿宋" w:hAnsi="仿宋" w:eastAsia="仿宋" w:cs="仿宋"/>
          <w:kern w:val="0"/>
          <w:sz w:val="24"/>
          <w:szCs w:val="24"/>
          <w:highlight w:val="none"/>
          <w:lang w:val="en-US" w:eastAsia="zh-CN"/>
        </w:rPr>
        <w:t>7</w:t>
      </w:r>
      <w:r>
        <w:rPr>
          <w:rFonts w:hint="eastAsia" w:ascii="仿宋" w:hAnsi="仿宋" w:eastAsia="仿宋" w:cs="仿宋"/>
          <w:kern w:val="0"/>
          <w:sz w:val="24"/>
          <w:szCs w:val="24"/>
          <w:highlight w:val="none"/>
        </w:rPr>
        <w:t>天的，甲方有权解除合同，</w:t>
      </w:r>
      <w:r>
        <w:rPr>
          <w:rFonts w:hint="eastAsia" w:ascii="仿宋" w:hAnsi="仿宋" w:eastAsia="仿宋" w:cs="仿宋"/>
          <w:color w:val="000000" w:themeColor="text1"/>
          <w:sz w:val="24"/>
          <w:szCs w:val="24"/>
          <w:lang w:val="en-US" w:eastAsia="zh-CN"/>
          <w14:textFill>
            <w14:solidFill>
              <w14:schemeClr w14:val="tx1"/>
            </w14:solidFill>
          </w14:textFill>
        </w:rPr>
        <w:t>在甲方解除通知送达之日起3日内，</w:t>
      </w:r>
      <w:r>
        <w:rPr>
          <w:rFonts w:hint="eastAsia" w:ascii="仿宋" w:hAnsi="仿宋" w:eastAsia="仿宋" w:cs="仿宋"/>
          <w:kern w:val="0"/>
          <w:sz w:val="24"/>
          <w:szCs w:val="24"/>
          <w:highlight w:val="none"/>
        </w:rPr>
        <w:t>乙方除</w:t>
      </w:r>
      <w:r>
        <w:rPr>
          <w:rFonts w:hint="eastAsia" w:ascii="仿宋" w:hAnsi="仿宋" w:eastAsia="仿宋" w:cs="仿宋"/>
          <w:kern w:val="0"/>
          <w:sz w:val="24"/>
          <w:szCs w:val="24"/>
          <w:highlight w:val="none"/>
          <w:lang w:val="en-US" w:eastAsia="zh-CN"/>
        </w:rPr>
        <w:t>应</w:t>
      </w:r>
      <w:r>
        <w:rPr>
          <w:rFonts w:hint="eastAsia" w:ascii="仿宋" w:hAnsi="仿宋" w:eastAsia="仿宋" w:cs="仿宋"/>
          <w:kern w:val="0"/>
          <w:sz w:val="24"/>
          <w:szCs w:val="24"/>
          <w:highlight w:val="none"/>
        </w:rPr>
        <w:t>按前述约定支付逾期违约金</w:t>
      </w:r>
      <w:r>
        <w:rPr>
          <w:rFonts w:hint="eastAsia" w:ascii="仿宋" w:hAnsi="仿宋" w:eastAsia="仿宋" w:cs="仿宋"/>
          <w:kern w:val="0"/>
          <w:sz w:val="24"/>
          <w:szCs w:val="24"/>
          <w:highlight w:val="none"/>
          <w:lang w:val="en-US" w:eastAsia="zh-CN"/>
        </w:rPr>
        <w:t>与维修费用外</w:t>
      </w:r>
      <w:r>
        <w:rPr>
          <w:rFonts w:hint="eastAsia" w:ascii="仿宋" w:hAnsi="仿宋" w:eastAsia="仿宋" w:cs="仿宋"/>
          <w:kern w:val="0"/>
          <w:sz w:val="24"/>
          <w:szCs w:val="24"/>
          <w:highlight w:val="none"/>
        </w:rPr>
        <w:t>，</w:t>
      </w:r>
      <w:r>
        <w:rPr>
          <w:rFonts w:hint="eastAsia" w:ascii="仿宋" w:hAnsi="仿宋" w:eastAsia="仿宋" w:cs="仿宋"/>
          <w:kern w:val="0"/>
          <w:sz w:val="24"/>
          <w:szCs w:val="24"/>
          <w:highlight w:val="none"/>
          <w:lang w:val="en-US" w:eastAsia="zh-CN"/>
        </w:rPr>
        <w:t>还应另行</w:t>
      </w:r>
      <w:r>
        <w:rPr>
          <w:rFonts w:hint="eastAsia" w:ascii="仿宋" w:hAnsi="仿宋" w:eastAsia="仿宋" w:cs="仿宋"/>
          <w:kern w:val="0"/>
          <w:sz w:val="24"/>
          <w:szCs w:val="24"/>
          <w:highlight w:val="none"/>
        </w:rPr>
        <w:t>按合同总价</w:t>
      </w:r>
      <w:r>
        <w:rPr>
          <w:rFonts w:hint="eastAsia" w:ascii="仿宋" w:hAnsi="仿宋" w:eastAsia="仿宋" w:cs="仿宋"/>
          <w:color w:val="000000" w:themeColor="text1"/>
          <w:sz w:val="24"/>
          <w:szCs w:val="24"/>
          <w:lang w:val="en-US" w:eastAsia="zh-CN"/>
          <w14:textFill>
            <w14:solidFill>
              <w14:schemeClr w14:val="tx1"/>
            </w14:solidFill>
          </w14:textFill>
        </w:rPr>
        <w:t>款</w:t>
      </w:r>
      <w:r>
        <w:rPr>
          <w:rFonts w:hint="eastAsia" w:ascii="仿宋" w:hAnsi="仿宋" w:eastAsia="仿宋" w:cs="仿宋"/>
          <w:kern w:val="0"/>
          <w:sz w:val="24"/>
          <w:szCs w:val="24"/>
          <w:highlight w:val="none"/>
        </w:rPr>
        <w:t>的</w:t>
      </w:r>
      <w:r>
        <w:rPr>
          <w:rFonts w:hint="eastAsia" w:ascii="仿宋" w:hAnsi="仿宋" w:eastAsia="仿宋" w:cs="仿宋"/>
          <w:kern w:val="0"/>
          <w:sz w:val="24"/>
          <w:szCs w:val="24"/>
          <w:highlight w:val="none"/>
          <w:lang w:val="en-US" w:eastAsia="zh-CN"/>
        </w:rPr>
        <w:t>20</w:t>
      </w:r>
      <w:r>
        <w:rPr>
          <w:rFonts w:hint="eastAsia" w:ascii="仿宋" w:hAnsi="仿宋" w:eastAsia="仿宋" w:cs="仿宋"/>
          <w:kern w:val="0"/>
          <w:sz w:val="24"/>
          <w:szCs w:val="24"/>
          <w:highlight w:val="none"/>
        </w:rPr>
        <w:t>%</w:t>
      </w:r>
      <w:r>
        <w:rPr>
          <w:rFonts w:hint="eastAsia" w:ascii="仿宋" w:hAnsi="仿宋" w:eastAsia="仿宋" w:cs="仿宋"/>
          <w:kern w:val="0"/>
          <w:sz w:val="24"/>
          <w:szCs w:val="24"/>
          <w:highlight w:val="none"/>
          <w:lang w:val="en-US" w:eastAsia="zh-CN"/>
        </w:rPr>
        <w:t>向甲方支付违约金，并承担甲方因此遭受的全部损失</w:t>
      </w:r>
      <w:r>
        <w:rPr>
          <w:rFonts w:hint="eastAsia" w:ascii="仿宋" w:hAnsi="仿宋" w:eastAsia="仿宋" w:cs="仿宋"/>
          <w:kern w:val="0"/>
          <w:sz w:val="24"/>
          <w:szCs w:val="24"/>
          <w:highlight w:val="none"/>
        </w:rPr>
        <w:t>。</w:t>
      </w:r>
    </w:p>
    <w:p w14:paraId="45AAD29A">
      <w:pPr>
        <w:pStyle w:val="7"/>
        <w:keepNext w:val="0"/>
        <w:keepLines w:val="0"/>
        <w:pageBreakBefore w:val="0"/>
        <w:widowControl w:val="0"/>
        <w:kinsoku/>
        <w:wordWrap w:val="0"/>
        <w:overflowPunct/>
        <w:topLinePunct w:val="0"/>
        <w:autoSpaceDE/>
        <w:autoSpaceDN/>
        <w:bidi w:val="0"/>
        <w:adjustRightInd/>
        <w:snapToGrid w:val="0"/>
        <w:spacing w:line="360" w:lineRule="auto"/>
        <w:ind w:firstLine="434" w:firstLineChars="180"/>
        <w:textAlignment w:val="auto"/>
        <w:outlineLvl w:val="0"/>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八、合同争议的解决方式</w:t>
      </w:r>
    </w:p>
    <w:p w14:paraId="3983F9B9">
      <w:pPr>
        <w:pStyle w:val="7"/>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本合同在履行过程中</w:t>
      </w:r>
      <w:r>
        <w:rPr>
          <w:rFonts w:hint="eastAsia" w:ascii="仿宋" w:hAnsi="仿宋" w:eastAsia="仿宋" w:cs="仿宋"/>
          <w:strike w:val="0"/>
          <w:dstrike w:val="0"/>
          <w:sz w:val="24"/>
          <w:szCs w:val="24"/>
          <w:highlight w:val="none"/>
          <w:lang w:eastAsia="zh-CN"/>
        </w:rPr>
        <w:t>，</w:t>
      </w:r>
      <w:r>
        <w:rPr>
          <w:rFonts w:hint="eastAsia" w:ascii="仿宋" w:hAnsi="仿宋" w:eastAsia="仿宋" w:cs="仿宋"/>
          <w:sz w:val="24"/>
          <w:szCs w:val="24"/>
          <w:highlight w:val="none"/>
        </w:rPr>
        <w:t>甲乙双方如发生纠纷，应及时协商解决，在协商未取得一致意见时，双方均有权向甲方所在地人民法院起诉。甲方在诉讼过程中为维护其合法权益而产生的律师费、诉讼收费、保全费、诉讼保全担保费、公证费、鉴定费、评估费、以及因诉讼产生的交通费与住宿费等相关合理费用均由乙方承担。</w:t>
      </w:r>
    </w:p>
    <w:p w14:paraId="23DC885A">
      <w:pPr>
        <w:pStyle w:val="7"/>
        <w:keepNext w:val="0"/>
        <w:keepLines w:val="0"/>
        <w:pageBreakBefore w:val="0"/>
        <w:widowControl w:val="0"/>
        <w:kinsoku/>
        <w:wordWrap w:val="0"/>
        <w:overflowPunct/>
        <w:topLinePunct w:val="0"/>
        <w:autoSpaceDE/>
        <w:autoSpaceDN/>
        <w:bidi w:val="0"/>
        <w:adjustRightInd/>
        <w:snapToGrid w:val="0"/>
        <w:spacing w:line="360" w:lineRule="auto"/>
        <w:ind w:firstLine="434" w:firstLineChars="180"/>
        <w:textAlignment w:val="auto"/>
        <w:outlineLvl w:val="0"/>
        <w:rPr>
          <w:rFonts w:hint="eastAsia" w:ascii="仿宋" w:hAnsi="仿宋" w:eastAsia="仿宋" w:cs="仿宋"/>
          <w:b/>
          <w:bCs/>
          <w:sz w:val="24"/>
          <w:szCs w:val="24"/>
          <w:highlight w:val="none"/>
        </w:rPr>
      </w:pPr>
      <w:r>
        <w:rPr>
          <w:rFonts w:hint="eastAsia" w:ascii="仿宋" w:hAnsi="仿宋" w:eastAsia="仿宋" w:cs="仿宋"/>
          <w:b/>
          <w:bCs/>
          <w:sz w:val="24"/>
          <w:szCs w:val="24"/>
          <w:highlight w:val="none"/>
          <w:lang w:val="en-US" w:eastAsia="zh-CN"/>
        </w:rPr>
        <w:t>九</w:t>
      </w:r>
      <w:r>
        <w:rPr>
          <w:rFonts w:hint="eastAsia" w:ascii="仿宋" w:hAnsi="仿宋" w:eastAsia="仿宋" w:cs="仿宋"/>
          <w:b/>
          <w:bCs/>
          <w:sz w:val="24"/>
          <w:szCs w:val="24"/>
          <w:highlight w:val="none"/>
        </w:rPr>
        <w:t>、送达</w:t>
      </w:r>
    </w:p>
    <w:p w14:paraId="367FB51C">
      <w:pPr>
        <w:pStyle w:val="7"/>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本合同项下任何一方向对方发出的通知、信件、数据电文等，应当发送至本合同</w:t>
      </w:r>
      <w:r>
        <w:rPr>
          <w:rFonts w:hint="eastAsia" w:ascii="仿宋" w:hAnsi="仿宋" w:eastAsia="仿宋" w:cs="仿宋"/>
          <w:sz w:val="24"/>
          <w:szCs w:val="24"/>
          <w:highlight w:val="none"/>
          <w:lang w:val="en-US" w:eastAsia="zh-CN"/>
        </w:rPr>
        <w:t>签署页</w:t>
      </w:r>
      <w:r>
        <w:rPr>
          <w:rFonts w:hint="eastAsia" w:ascii="仿宋" w:hAnsi="仿宋" w:eastAsia="仿宋" w:cs="仿宋"/>
          <w:sz w:val="24"/>
          <w:szCs w:val="24"/>
          <w:highlight w:val="none"/>
        </w:rPr>
        <w:t>约定的地址、联系人和通信终端。一方当事人变更名称、地址、联系人或通信终端的，应当在3日内及时书面通知对方当事人，对方当事人实际收到变更通知前的送达仍为有效送达，电子送达与书面送达具有同等法律效力。</w:t>
      </w:r>
    </w:p>
    <w:p w14:paraId="201A5DDB">
      <w:pPr>
        <w:pStyle w:val="7"/>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color w:val="auto"/>
          <w:sz w:val="24"/>
          <w:szCs w:val="24"/>
          <w:highlight w:val="none"/>
        </w:rPr>
      </w:pPr>
      <w:r>
        <w:rPr>
          <w:rFonts w:hint="eastAsia" w:ascii="仿宋" w:hAnsi="仿宋" w:eastAsia="仿宋" w:cs="仿宋"/>
          <w:sz w:val="24"/>
          <w:szCs w:val="24"/>
          <w:highlight w:val="none"/>
        </w:rPr>
        <w:t>2</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本条第一款约定的地址、联系人及电子通信终端亦为双方工作联系往来、法律文书及争议解决时人民法院的法律文书送达地址，人民法院的诉讼文书（含裁判文书）向合同任何一方当事人的上述地址送达的，视为有效送达。当事人对电</w:t>
      </w:r>
      <w:r>
        <w:rPr>
          <w:rFonts w:hint="eastAsia" w:ascii="仿宋" w:hAnsi="仿宋" w:eastAsia="仿宋" w:cs="仿宋"/>
          <w:color w:val="auto"/>
          <w:sz w:val="24"/>
          <w:szCs w:val="24"/>
          <w:highlight w:val="none"/>
        </w:rPr>
        <w:t xml:space="preserve">子通信终端的联系送达适用于争议解决时的送达。 </w:t>
      </w:r>
    </w:p>
    <w:p w14:paraId="79D4885D">
      <w:pPr>
        <w:pStyle w:val="7"/>
        <w:keepNext w:val="0"/>
        <w:keepLines w:val="0"/>
        <w:pageBreakBefore w:val="0"/>
        <w:widowControl w:val="0"/>
        <w:kinsoku/>
        <w:wordWrap w:val="0"/>
        <w:overflowPunct/>
        <w:topLinePunct w:val="0"/>
        <w:autoSpaceDE/>
        <w:autoSpaceDN/>
        <w:bidi w:val="0"/>
        <w:adjustRightInd/>
        <w:snapToGrid w:val="0"/>
        <w:spacing w:line="360" w:lineRule="auto"/>
        <w:ind w:firstLine="432" w:firstLineChars="18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合同送达条款与保密条款、争议解决条款均为独立条款，不受合同整体或其他条款的效力的影响。</w:t>
      </w:r>
    </w:p>
    <w:p w14:paraId="1E2C0E8E">
      <w:pPr>
        <w:pStyle w:val="7"/>
        <w:keepNext w:val="0"/>
        <w:keepLines w:val="0"/>
        <w:pageBreakBefore w:val="0"/>
        <w:widowControl w:val="0"/>
        <w:kinsoku/>
        <w:wordWrap w:val="0"/>
        <w:overflowPunct/>
        <w:topLinePunct w:val="0"/>
        <w:autoSpaceDE/>
        <w:autoSpaceDN/>
        <w:bidi w:val="0"/>
        <w:adjustRightInd/>
        <w:snapToGrid w:val="0"/>
        <w:spacing w:line="360" w:lineRule="auto"/>
        <w:ind w:firstLine="434" w:firstLineChars="180"/>
        <w:textAlignment w:val="auto"/>
        <w:rPr>
          <w:rFonts w:hint="eastAsia" w:ascii="仿宋" w:hAnsi="仿宋" w:eastAsia="仿宋" w:cs="仿宋"/>
          <w:b/>
          <w:bCs/>
          <w:color w:val="auto"/>
          <w:sz w:val="24"/>
          <w:szCs w:val="24"/>
          <w:highlight w:val="none"/>
          <w:lang w:eastAsia="zh-CN"/>
        </w:rPr>
      </w:pPr>
      <w:r>
        <w:rPr>
          <w:rFonts w:hint="eastAsia" w:ascii="仿宋" w:hAnsi="仿宋" w:eastAsia="仿宋" w:cs="仿宋"/>
          <w:b/>
          <w:bCs/>
          <w:color w:val="auto"/>
          <w:sz w:val="24"/>
          <w:szCs w:val="24"/>
          <w:highlight w:val="none"/>
        </w:rPr>
        <w:t>十、其</w:t>
      </w:r>
      <w:r>
        <w:rPr>
          <w:rFonts w:hint="eastAsia" w:ascii="仿宋" w:hAnsi="仿宋" w:eastAsia="仿宋" w:cs="仿宋"/>
          <w:b/>
          <w:bCs/>
          <w:color w:val="auto"/>
          <w:sz w:val="24"/>
          <w:szCs w:val="24"/>
          <w:highlight w:val="none"/>
          <w:lang w:eastAsia="zh-CN"/>
        </w:rPr>
        <w:t>它</w:t>
      </w:r>
    </w:p>
    <w:p w14:paraId="057E4503">
      <w:pPr>
        <w:pStyle w:val="7"/>
        <w:wordWrap w:val="0"/>
        <w:spacing w:line="360" w:lineRule="auto"/>
        <w:ind w:firstLine="480" w:firstLineChars="20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1、乙方与甲方拟定、签订本合同时，需根据甲方要求将营业执照、开户信息证明、资质、法人代表身份证、</w:t>
      </w:r>
      <w:r>
        <w:rPr>
          <w:rFonts w:hint="eastAsia" w:ascii="仿宋" w:hAnsi="仿宋" w:eastAsia="仿宋" w:cs="仿宋"/>
          <w:color w:val="auto"/>
          <w:kern w:val="0"/>
          <w:sz w:val="24"/>
          <w:szCs w:val="24"/>
          <w:highlight w:val="none"/>
          <w:lang w:val="en-US" w:eastAsia="zh-CN"/>
        </w:rPr>
        <w:t>授权委托书、</w:t>
      </w:r>
      <w:r>
        <w:rPr>
          <w:rFonts w:hint="eastAsia" w:ascii="仿宋" w:hAnsi="仿宋" w:eastAsia="仿宋" w:cs="仿宋"/>
          <w:color w:val="auto"/>
          <w:kern w:val="0"/>
          <w:sz w:val="24"/>
          <w:szCs w:val="24"/>
          <w:highlight w:val="none"/>
        </w:rPr>
        <w:t>经办人身份证、及与签订本合同有关的其它证件资料，扫描电子版清晰附于本合同签署页后，以供甲方核验。</w:t>
      </w:r>
    </w:p>
    <w:p w14:paraId="1B50B10D">
      <w:pPr>
        <w:pStyle w:val="7"/>
        <w:wordWrap w:val="0"/>
        <w:spacing w:line="360" w:lineRule="auto"/>
        <w:ind w:firstLine="482" w:firstLineChars="200"/>
        <w:rPr>
          <w:rFonts w:hint="eastAsia" w:ascii="仿宋" w:hAnsi="仿宋" w:eastAsia="仿宋" w:cs="仿宋"/>
          <w:b/>
          <w:bCs/>
          <w:color w:val="auto"/>
          <w:kern w:val="0"/>
          <w:sz w:val="24"/>
          <w:szCs w:val="24"/>
          <w:highlight w:val="none"/>
        </w:rPr>
      </w:pPr>
      <w:bookmarkStart w:id="0" w:name="_Hlk96440791"/>
      <w:bookmarkStart w:id="1" w:name="_Hlk96441036"/>
      <w:r>
        <w:rPr>
          <w:rFonts w:hint="eastAsia" w:ascii="仿宋" w:hAnsi="仿宋" w:eastAsia="仿宋" w:cs="仿宋"/>
          <w:b/>
          <w:bCs/>
          <w:color w:val="auto"/>
          <w:kern w:val="0"/>
          <w:sz w:val="24"/>
          <w:szCs w:val="24"/>
          <w:highlight w:val="none"/>
        </w:rPr>
        <w:t>2、甲方特别声明：本项目中所有补充合同、签证单、结算单、对账单、运单、借条、证明等经济资料，均需有甲方盖章，甲方并未授权任何个人有权单独签署上述经济资料，若无甲方相关授权文件，任何仅有个人签字（没有甲方盖章）以甲方名义签署的补充合同、签证单、结算单、对账单、借条、证明等经济资料均不构成表见代理，由此所产生的一切责任及法律后果，均由擅自签订（字）人各方自行承担，与甲方无关，不对甲方产生任何法律效力！一切私刻、私拓甲方公章，以甲方名义所签订任何合同与文件，包括私拓甲方授权文件以甲方名义擅自出具任何授权委托书等，甲方均不予认可，且均不对甲方产生任何法律效力！</w:t>
      </w:r>
    </w:p>
    <w:bookmarkEnd w:id="0"/>
    <w:bookmarkEnd w:id="1"/>
    <w:p w14:paraId="7433CDFA">
      <w:pPr>
        <w:wordWrap w:val="0"/>
        <w:spacing w:line="360" w:lineRule="auto"/>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3、本合同一式</w:t>
      </w:r>
      <w:permStart w:id="36" w:edGrp="everyone"/>
      <w:r>
        <w:rPr>
          <w:rFonts w:hint="eastAsia" w:ascii="仿宋" w:hAnsi="仿宋" w:eastAsia="仿宋" w:cs="仿宋"/>
          <w:color w:val="auto"/>
          <w:sz w:val="24"/>
          <w:szCs w:val="24"/>
          <w:highlight w:val="none"/>
        </w:rPr>
        <w:t>4</w:t>
      </w:r>
      <w:permEnd w:id="36"/>
      <w:r>
        <w:rPr>
          <w:rFonts w:hint="eastAsia" w:ascii="仿宋" w:hAnsi="仿宋" w:eastAsia="仿宋" w:cs="仿宋"/>
          <w:color w:val="auto"/>
          <w:sz w:val="24"/>
          <w:szCs w:val="24"/>
          <w:highlight w:val="none"/>
        </w:rPr>
        <w:t>份，甲方3份、乙方</w:t>
      </w:r>
      <w:permStart w:id="37" w:edGrp="everyone"/>
      <w:r>
        <w:rPr>
          <w:rFonts w:hint="eastAsia" w:ascii="仿宋" w:hAnsi="仿宋" w:eastAsia="仿宋" w:cs="仿宋"/>
          <w:color w:val="auto"/>
          <w:sz w:val="24"/>
          <w:szCs w:val="24"/>
          <w:highlight w:val="none"/>
        </w:rPr>
        <w:t>1</w:t>
      </w:r>
      <w:permEnd w:id="37"/>
      <w:r>
        <w:rPr>
          <w:rFonts w:hint="eastAsia" w:ascii="仿宋" w:hAnsi="仿宋" w:eastAsia="仿宋" w:cs="仿宋"/>
          <w:color w:val="auto"/>
          <w:sz w:val="24"/>
          <w:szCs w:val="24"/>
          <w:highlight w:val="none"/>
        </w:rPr>
        <w:t>份。本合同经双方签字盖章后生效，自双方各自责任义务履行完毕后自动失效。</w:t>
      </w:r>
    </w:p>
    <w:p w14:paraId="61D07CA6">
      <w:pPr>
        <w:keepNext w:val="0"/>
        <w:keepLines w:val="0"/>
        <w:pageBreakBefore w:val="0"/>
        <w:widowControl w:val="0"/>
        <w:kinsoku/>
        <w:wordWrap w:val="0"/>
        <w:overflowPunct/>
        <w:topLinePunct w:val="0"/>
        <w:autoSpaceDE/>
        <w:autoSpaceDN/>
        <w:bidi w:val="0"/>
        <w:adjustRightInd/>
        <w:snapToGrid w:val="0"/>
        <w:spacing w:line="360" w:lineRule="auto"/>
        <w:ind w:firstLine="480" w:firstLineChars="200"/>
        <w:textAlignment w:val="auto"/>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(以下无正文，为签署页）</w:t>
      </w:r>
    </w:p>
    <w:p w14:paraId="6D923D61">
      <w:pPr>
        <w:rPr>
          <w:rFonts w:hint="eastAsia"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br w:type="page"/>
      </w:r>
    </w:p>
    <w:p w14:paraId="3A1630A2">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rPr>
        <w:t>甲方（盖章）：</w:t>
      </w:r>
      <w:permStart w:id="38" w:edGrp="everyone"/>
      <w:r>
        <w:rPr>
          <w:rFonts w:hint="eastAsia" w:ascii="仿宋" w:hAnsi="仿宋" w:eastAsia="仿宋" w:cs="仿宋"/>
          <w:bCs/>
          <w:sz w:val="24"/>
          <w:szCs w:val="24"/>
          <w:highlight w:val="none"/>
          <w:lang w:eastAsia="zh-CN"/>
        </w:rPr>
        <w:t>昭苏夏塔水电开发有限公司</w:t>
      </w:r>
      <w:permEnd w:id="38"/>
    </w:p>
    <w:p w14:paraId="4E436EF1">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rPr>
        <w:t>统一社会信用代码：</w:t>
      </w:r>
      <w:permStart w:id="39" w:edGrp="everyone"/>
      <w:r>
        <w:rPr>
          <w:rFonts w:hint="eastAsia" w:ascii="仿宋" w:hAnsi="仿宋" w:eastAsia="仿宋" w:cs="仿宋"/>
          <w:bCs/>
          <w:sz w:val="24"/>
          <w:szCs w:val="24"/>
          <w:highlight w:val="none"/>
        </w:rPr>
        <w:t>916540266864759662</w:t>
      </w:r>
      <w:permEnd w:id="39"/>
    </w:p>
    <w:p w14:paraId="02EF3E2B">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rPr>
        <w:t>详细地址：</w:t>
      </w:r>
      <w:permStart w:id="40" w:edGrp="everyone"/>
      <w:r>
        <w:rPr>
          <w:rFonts w:hint="eastAsia" w:ascii="仿宋" w:hAnsi="仿宋" w:eastAsia="仿宋" w:cs="仿宋"/>
          <w:bCs/>
          <w:sz w:val="24"/>
          <w:szCs w:val="24"/>
          <w:highlight w:val="none"/>
        </w:rPr>
        <w:t>新疆伊犁哈萨克自治州昭苏县夏塔河东都果尔沟出山口以上13公里处（位于夏特乡政府西南方15公里）</w:t>
      </w:r>
      <w:permEnd w:id="40"/>
    </w:p>
    <w:p w14:paraId="3D1AED31">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rPr>
        <w:t>开户行：</w:t>
      </w:r>
      <w:permStart w:id="41" w:edGrp="everyone"/>
      <w:r>
        <w:rPr>
          <w:rFonts w:hint="eastAsia" w:ascii="仿宋" w:hAnsi="仿宋" w:eastAsia="仿宋" w:cs="仿宋"/>
          <w:bCs/>
          <w:sz w:val="24"/>
          <w:szCs w:val="24"/>
          <w:highlight w:val="none"/>
        </w:rPr>
        <w:t>华夏银行乌鲁木齐长春路支行</w:t>
      </w:r>
      <w:permEnd w:id="41"/>
    </w:p>
    <w:p w14:paraId="2A3BAB3C">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rPr>
        <w:t>账  号：</w:t>
      </w:r>
      <w:permStart w:id="42" w:edGrp="everyone"/>
      <w:r>
        <w:rPr>
          <w:rFonts w:hint="eastAsia" w:ascii="仿宋" w:hAnsi="仿宋" w:eastAsia="仿宋" w:cs="仿宋"/>
          <w:bCs/>
          <w:sz w:val="24"/>
          <w:szCs w:val="24"/>
          <w:highlight w:val="none"/>
        </w:rPr>
        <w:t>11559000000239626</w:t>
      </w:r>
      <w:permEnd w:id="42"/>
    </w:p>
    <w:p w14:paraId="67E78221">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p>
    <w:p w14:paraId="41CA8197">
      <w:pPr>
        <w:pStyle w:val="6"/>
        <w:keepNext w:val="0"/>
        <w:keepLines w:val="0"/>
        <w:pageBreakBefore w:val="0"/>
        <w:widowControl w:val="0"/>
        <w:kinsoku/>
        <w:wordWrap w:val="0"/>
        <w:overflowPunct/>
        <w:topLinePunct w:val="0"/>
        <w:autoSpaceDE/>
        <w:autoSpaceDN/>
        <w:bidi w:val="0"/>
        <w:adjustRightInd/>
        <w:snapToGrid w:val="0"/>
        <w:spacing w:line="360" w:lineRule="auto"/>
        <w:rPr>
          <w:rFonts w:hint="eastAsia" w:ascii="仿宋" w:hAnsi="仿宋" w:eastAsia="仿宋" w:cs="仿宋"/>
          <w:highlight w:val="none"/>
        </w:rPr>
      </w:pPr>
    </w:p>
    <w:p w14:paraId="7B666CDB">
      <w:pPr>
        <w:pStyle w:val="6"/>
        <w:keepNext w:val="0"/>
        <w:keepLines w:val="0"/>
        <w:pageBreakBefore w:val="0"/>
        <w:widowControl w:val="0"/>
        <w:kinsoku/>
        <w:wordWrap w:val="0"/>
        <w:overflowPunct/>
        <w:topLinePunct w:val="0"/>
        <w:autoSpaceDE/>
        <w:autoSpaceDN/>
        <w:bidi w:val="0"/>
        <w:adjustRightInd/>
        <w:snapToGrid w:val="0"/>
        <w:spacing w:line="360" w:lineRule="auto"/>
        <w:rPr>
          <w:rFonts w:hint="eastAsia" w:ascii="仿宋" w:hAnsi="仿宋" w:eastAsia="仿宋" w:cs="仿宋"/>
          <w:highlight w:val="none"/>
        </w:rPr>
      </w:pPr>
    </w:p>
    <w:p w14:paraId="4066C6E7">
      <w:pPr>
        <w:pStyle w:val="6"/>
        <w:keepNext w:val="0"/>
        <w:keepLines w:val="0"/>
        <w:pageBreakBefore w:val="0"/>
        <w:widowControl w:val="0"/>
        <w:kinsoku/>
        <w:wordWrap w:val="0"/>
        <w:overflowPunct/>
        <w:topLinePunct w:val="0"/>
        <w:autoSpaceDE/>
        <w:autoSpaceDN/>
        <w:bidi w:val="0"/>
        <w:adjustRightInd/>
        <w:snapToGrid w:val="0"/>
        <w:spacing w:line="360" w:lineRule="auto"/>
        <w:rPr>
          <w:rFonts w:hint="eastAsia" w:ascii="仿宋" w:hAnsi="仿宋" w:eastAsia="仿宋" w:cs="仿宋"/>
          <w:highlight w:val="none"/>
        </w:rPr>
      </w:pPr>
    </w:p>
    <w:p w14:paraId="354C9671">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rPr>
        <w:t>乙方（盖章）：</w:t>
      </w:r>
      <w:permStart w:id="43" w:edGrp="everyone"/>
      <w:r>
        <w:rPr>
          <w:rFonts w:hint="eastAsia" w:ascii="仿宋" w:hAnsi="仿宋" w:eastAsia="仿宋" w:cs="仿宋"/>
          <w:bCs/>
          <w:sz w:val="24"/>
          <w:szCs w:val="24"/>
          <w:highlight w:val="none"/>
          <w:lang w:eastAsia="zh-CN"/>
        </w:rPr>
        <w:t>新疆金河水工机械设备有限公司</w:t>
      </w:r>
      <w:permEnd w:id="43"/>
    </w:p>
    <w:p w14:paraId="02E557CA">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rPr>
        <w:t>统一社会信用代码：</w:t>
      </w:r>
      <w:permStart w:id="44" w:edGrp="everyone"/>
      <w:r>
        <w:rPr>
          <w:rFonts w:hint="eastAsia" w:ascii="仿宋" w:hAnsi="仿宋" w:eastAsia="仿宋" w:cs="仿宋"/>
          <w:bCs/>
          <w:sz w:val="24"/>
          <w:szCs w:val="24"/>
          <w:highlight w:val="none"/>
          <w:lang w:val="en-US" w:eastAsia="zh-CN"/>
        </w:rPr>
        <w:t>91650109798172927D</w:t>
      </w:r>
      <w:permEnd w:id="44"/>
    </w:p>
    <w:p w14:paraId="1E59F4C4">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详细地址：</w:t>
      </w:r>
      <w:permStart w:id="45" w:edGrp="everyone"/>
      <w:r>
        <w:rPr>
          <w:rFonts w:hint="eastAsia" w:ascii="仿宋" w:hAnsi="仿宋" w:eastAsia="仿宋" w:cs="仿宋"/>
          <w:bCs/>
          <w:sz w:val="24"/>
          <w:szCs w:val="24"/>
          <w:highlight w:val="none"/>
          <w:lang w:val="en-US" w:eastAsia="zh-CN"/>
        </w:rPr>
        <w:t>新疆乌鲁木齐市米东区九沟南路1190号</w:t>
      </w:r>
      <w:permEnd w:id="45"/>
    </w:p>
    <w:p w14:paraId="43EE4F82">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lang w:val="en-US"/>
        </w:rPr>
      </w:pPr>
      <w:r>
        <w:rPr>
          <w:rFonts w:hint="eastAsia" w:ascii="仿宋" w:hAnsi="仿宋" w:eastAsia="仿宋" w:cs="仿宋"/>
          <w:bCs/>
          <w:sz w:val="24"/>
          <w:szCs w:val="24"/>
          <w:highlight w:val="none"/>
        </w:rPr>
        <w:t>开户行：</w:t>
      </w:r>
      <w:permStart w:id="46" w:edGrp="everyone"/>
      <w:r>
        <w:rPr>
          <w:rFonts w:hint="eastAsia" w:ascii="仿宋" w:hAnsi="仿宋" w:eastAsia="仿宋" w:cs="仿宋"/>
          <w:bCs/>
          <w:sz w:val="24"/>
          <w:szCs w:val="24"/>
          <w:highlight w:val="none"/>
          <w:lang w:val="en-US" w:eastAsia="zh-CN"/>
        </w:rPr>
        <w:t>中国农业银行股份有限公司乌鲁木齐东山支行</w:t>
      </w:r>
      <w:permEnd w:id="46"/>
    </w:p>
    <w:p w14:paraId="3D76A45E">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rPr>
        <w:t>账户：</w:t>
      </w:r>
      <w:permStart w:id="47" w:edGrp="everyone"/>
      <w:r>
        <w:rPr>
          <w:rFonts w:hint="eastAsia" w:ascii="仿宋" w:hAnsi="仿宋" w:eastAsia="仿宋" w:cs="仿宋"/>
          <w:bCs/>
          <w:sz w:val="24"/>
          <w:szCs w:val="24"/>
          <w:highlight w:val="none"/>
          <w:lang w:val="en-US" w:eastAsia="zh-CN"/>
        </w:rPr>
        <w:t>30014201040004036</w:t>
      </w:r>
      <w:permEnd w:id="47"/>
    </w:p>
    <w:p w14:paraId="4ADE0A38">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p>
    <w:p w14:paraId="5D4A4C19">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rPr>
        <w:t>乙方法人代表</w:t>
      </w:r>
      <w:r>
        <w:rPr>
          <w:rFonts w:hint="eastAsia" w:ascii="仿宋" w:hAnsi="仿宋" w:eastAsia="仿宋" w:cs="仿宋"/>
          <w:bCs/>
          <w:sz w:val="24"/>
          <w:szCs w:val="24"/>
          <w:highlight w:val="none"/>
          <w:lang w:eastAsia="zh-CN"/>
        </w:rPr>
        <w:t>（</w:t>
      </w:r>
      <w:permStart w:id="48" w:edGrp="everyone"/>
      <w:r>
        <w:rPr>
          <w:rFonts w:hint="eastAsia" w:ascii="仿宋" w:hAnsi="仿宋" w:eastAsia="仿宋" w:cs="仿宋"/>
          <w:bCs/>
          <w:sz w:val="24"/>
          <w:szCs w:val="24"/>
          <w:highlight w:val="none"/>
          <w:lang w:val="en-US" w:eastAsia="zh-CN"/>
        </w:rPr>
        <w:t>林小莉</w:t>
      </w:r>
      <w:permEnd w:id="48"/>
      <w:r>
        <w:rPr>
          <w:rFonts w:hint="eastAsia" w:ascii="仿宋" w:hAnsi="仿宋" w:eastAsia="仿宋" w:cs="仿宋"/>
          <w:bCs/>
          <w:sz w:val="24"/>
          <w:szCs w:val="24"/>
          <w:highlight w:val="none"/>
          <w:lang w:eastAsia="zh-CN"/>
        </w:rPr>
        <w:t>）面签或私章</w:t>
      </w:r>
      <w:r>
        <w:rPr>
          <w:rFonts w:hint="eastAsia" w:ascii="仿宋" w:hAnsi="仿宋" w:eastAsia="仿宋" w:cs="仿宋"/>
          <w:bCs/>
          <w:sz w:val="24"/>
          <w:szCs w:val="24"/>
          <w:highlight w:val="none"/>
        </w:rPr>
        <w:t>：</w:t>
      </w:r>
    </w:p>
    <w:p w14:paraId="07A8CAF3">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lang w:eastAsia="zh-CN"/>
        </w:rPr>
      </w:pPr>
      <w:r>
        <w:rPr>
          <w:rFonts w:hint="eastAsia" w:ascii="仿宋" w:hAnsi="仿宋" w:eastAsia="仿宋" w:cs="仿宋"/>
          <w:bCs/>
          <w:sz w:val="24"/>
          <w:szCs w:val="24"/>
          <w:highlight w:val="none"/>
          <w:lang w:eastAsia="zh-CN"/>
        </w:rPr>
        <w:t>联系方式（含单位）：</w:t>
      </w:r>
      <w:permStart w:id="49" w:edGrp="everyone"/>
      <w:r>
        <w:rPr>
          <w:rFonts w:hint="eastAsia" w:ascii="仿宋" w:hAnsi="仿宋" w:eastAsia="仿宋" w:cs="仿宋"/>
          <w:bCs/>
          <w:sz w:val="24"/>
          <w:szCs w:val="24"/>
          <w:highlight w:val="none"/>
          <w:lang w:val="en-US" w:eastAsia="zh-CN"/>
        </w:rPr>
        <w:t>13999915321</w:t>
      </w:r>
      <w:permEnd w:id="49"/>
    </w:p>
    <w:p w14:paraId="40D63F7A">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lang w:eastAsia="zh-CN"/>
        </w:rPr>
        <w:t>邮箱号：</w:t>
      </w:r>
      <w:permStart w:id="50" w:edGrp="everyone"/>
      <w:r>
        <w:rPr>
          <w:rFonts w:hint="eastAsia" w:ascii="仿宋" w:hAnsi="仿宋" w:eastAsia="仿宋" w:cs="仿宋"/>
          <w:bCs/>
          <w:sz w:val="24"/>
          <w:szCs w:val="24"/>
          <w:highlight w:val="none"/>
          <w:lang w:val="en-US" w:eastAsia="zh-CN"/>
        </w:rPr>
        <w:t>361455790@qq.com</w:t>
      </w:r>
      <w:permEnd w:id="50"/>
    </w:p>
    <w:p w14:paraId="7A482C40">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lang w:eastAsia="zh-CN"/>
        </w:rPr>
      </w:pPr>
    </w:p>
    <w:p w14:paraId="057EB509">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rPr>
      </w:pPr>
      <w:r>
        <w:rPr>
          <w:rFonts w:hint="eastAsia" w:ascii="仿宋" w:hAnsi="仿宋" w:eastAsia="仿宋" w:cs="仿宋"/>
          <w:bCs/>
          <w:sz w:val="24"/>
          <w:szCs w:val="24"/>
          <w:highlight w:val="none"/>
        </w:rPr>
        <w:t>乙方</w:t>
      </w:r>
      <w:r>
        <w:rPr>
          <w:rFonts w:hint="eastAsia" w:ascii="仿宋" w:hAnsi="仿宋" w:eastAsia="仿宋" w:cs="仿宋"/>
          <w:bCs/>
          <w:sz w:val="24"/>
          <w:szCs w:val="24"/>
          <w:highlight w:val="none"/>
          <w:lang w:eastAsia="zh-CN"/>
        </w:rPr>
        <w:t>经办人（</w:t>
      </w:r>
      <w:r>
        <w:rPr>
          <w:rFonts w:hint="eastAsia" w:ascii="仿宋" w:hAnsi="仿宋" w:eastAsia="仿宋" w:cs="仿宋"/>
          <w:bCs/>
          <w:sz w:val="24"/>
          <w:szCs w:val="24"/>
          <w:highlight w:val="none"/>
          <w:lang w:val="en-US" w:eastAsia="zh-CN"/>
        </w:rPr>
        <w:t>如有</w:t>
      </w:r>
      <w:r>
        <w:rPr>
          <w:rFonts w:hint="eastAsia" w:ascii="仿宋" w:hAnsi="仿宋" w:eastAsia="仿宋" w:cs="仿宋"/>
          <w:bCs/>
          <w:sz w:val="24"/>
          <w:szCs w:val="24"/>
          <w:highlight w:val="none"/>
          <w:lang w:eastAsia="zh-CN"/>
        </w:rPr>
        <w:t>）（</w:t>
      </w:r>
      <w:permStart w:id="51" w:edGrp="everyone"/>
      <w:r>
        <w:rPr>
          <w:rFonts w:hint="eastAsia" w:ascii="仿宋" w:hAnsi="仿宋" w:eastAsia="仿宋" w:cs="仿宋"/>
          <w:bCs/>
          <w:sz w:val="24"/>
          <w:szCs w:val="24"/>
          <w:highlight w:val="none"/>
          <w:lang w:val="en-US" w:eastAsia="zh-CN"/>
        </w:rPr>
        <w:t>/</w:t>
      </w:r>
      <w:permEnd w:id="51"/>
      <w:r>
        <w:rPr>
          <w:rFonts w:hint="eastAsia" w:ascii="仿宋" w:hAnsi="仿宋" w:eastAsia="仿宋" w:cs="仿宋"/>
          <w:bCs/>
          <w:sz w:val="24"/>
          <w:szCs w:val="24"/>
          <w:highlight w:val="none"/>
          <w:lang w:eastAsia="zh-CN"/>
        </w:rPr>
        <w:t>）面签</w:t>
      </w:r>
      <w:r>
        <w:rPr>
          <w:rFonts w:hint="eastAsia" w:ascii="仿宋" w:hAnsi="仿宋" w:eastAsia="仿宋" w:cs="仿宋"/>
          <w:bCs/>
          <w:sz w:val="24"/>
          <w:szCs w:val="24"/>
          <w:highlight w:val="none"/>
        </w:rPr>
        <w:t>：</w:t>
      </w:r>
    </w:p>
    <w:p w14:paraId="6E2C7ACD">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eastAsia="zh-CN"/>
        </w:rPr>
        <w:t>联系方式：</w:t>
      </w:r>
      <w:permStart w:id="52" w:edGrp="everyone"/>
      <w:r>
        <w:rPr>
          <w:rFonts w:hint="eastAsia" w:ascii="仿宋" w:hAnsi="仿宋" w:eastAsia="仿宋" w:cs="仿宋"/>
          <w:bCs/>
          <w:sz w:val="24"/>
          <w:szCs w:val="24"/>
          <w:highlight w:val="none"/>
          <w:lang w:val="en-US" w:eastAsia="zh-CN"/>
        </w:rPr>
        <w:t>/</w:t>
      </w:r>
      <w:permEnd w:id="52"/>
      <w:r>
        <w:rPr>
          <w:rFonts w:hint="eastAsia" w:ascii="仿宋" w:hAnsi="仿宋" w:eastAsia="仿宋" w:cs="仿宋"/>
          <w:bCs/>
          <w:sz w:val="24"/>
          <w:szCs w:val="24"/>
          <w:highlight w:val="none"/>
          <w:lang w:val="en-US" w:eastAsia="zh-CN"/>
        </w:rPr>
        <w:br w:type="page"/>
      </w:r>
    </w:p>
    <w:p w14:paraId="6D74627E">
      <w:pPr>
        <w:keepNext w:val="0"/>
        <w:keepLines w:val="0"/>
        <w:pageBreakBefore w:val="0"/>
        <w:widowControl w:val="0"/>
        <w:shd w:val="clear"/>
        <w:kinsoku/>
        <w:wordWrap w:val="0"/>
        <w:overflowPunct/>
        <w:topLinePunct w:val="0"/>
        <w:autoSpaceDE/>
        <w:autoSpaceDN/>
        <w:bidi w:val="0"/>
        <w:adjustRightInd/>
        <w:snapToGrid w:val="0"/>
        <w:spacing w:line="360" w:lineRule="auto"/>
        <w:jc w:val="center"/>
        <w:textAlignment w:val="auto"/>
        <w:rPr>
          <w:rFonts w:hint="eastAsia" w:ascii="仿宋" w:hAnsi="仿宋" w:eastAsia="仿宋" w:cs="仿宋"/>
          <w:b/>
          <w:color w:val="auto"/>
          <w:sz w:val="24"/>
          <w:szCs w:val="24"/>
          <w:highlight w:val="none"/>
          <w:lang w:val="en-US" w:eastAsia="zh-CN"/>
        </w:rPr>
      </w:pPr>
      <w:r>
        <w:rPr>
          <w:rFonts w:hint="eastAsia" w:ascii="仿宋" w:hAnsi="仿宋" w:eastAsia="仿宋" w:cs="仿宋"/>
          <w:b/>
          <w:color w:val="auto"/>
          <w:sz w:val="24"/>
          <w:szCs w:val="24"/>
          <w:highlight w:val="none"/>
          <w:shd w:val="clear" w:color="auto"/>
          <w:lang w:val="en-US" w:eastAsia="zh-CN"/>
        </w:rPr>
        <w:t>附件：乙方相关资质</w:t>
      </w:r>
    </w:p>
    <w:p w14:paraId="2A5B2957">
      <w:pPr>
        <w:keepNext w:val="0"/>
        <w:keepLines w:val="0"/>
        <w:pageBreakBefore w:val="0"/>
        <w:widowControl w:val="0"/>
        <w:numPr>
          <w:ilvl w:val="0"/>
          <w:numId w:val="0"/>
        </w:numPr>
        <w:kinsoku/>
        <w:wordWrap w:val="0"/>
        <w:overflowPunct/>
        <w:topLinePunct w:val="0"/>
        <w:autoSpaceDE/>
        <w:autoSpaceDN/>
        <w:bidi w:val="0"/>
        <w:adjustRightInd/>
        <w:snapToGrid w:val="0"/>
        <w:spacing w:line="360" w:lineRule="auto"/>
        <w:jc w:val="center"/>
        <w:textAlignment w:val="auto"/>
        <w:rPr>
          <w:rFonts w:hint="eastAsia" w:ascii="仿宋" w:hAnsi="仿宋" w:eastAsia="仿宋" w:cs="仿宋"/>
          <w:bCs/>
          <w:sz w:val="24"/>
          <w:szCs w:val="24"/>
          <w:highlight w:val="none"/>
          <w:lang w:val="en-US" w:eastAsia="zh-CN"/>
        </w:rPr>
      </w:pPr>
      <w:permStart w:id="53" w:edGrp="everyone"/>
      <w:r>
        <w:rPr>
          <w:rFonts w:hint="eastAsia" w:ascii="仿宋" w:hAnsi="仿宋" w:eastAsia="仿宋" w:cs="仿宋"/>
          <w:bCs/>
          <w:sz w:val="24"/>
          <w:szCs w:val="24"/>
          <w:highlight w:val="none"/>
          <w:lang w:val="en-US" w:eastAsia="zh-CN"/>
        </w:rPr>
        <w:t>1、营业执照</w:t>
      </w:r>
    </w:p>
    <w:p w14:paraId="5CABEC3C">
      <w:pPr>
        <w:keepNext w:val="0"/>
        <w:keepLines w:val="0"/>
        <w:pageBreakBefore w:val="0"/>
        <w:widowControl w:val="0"/>
        <w:numPr>
          <w:ilvl w:val="0"/>
          <w:numId w:val="0"/>
        </w:numPr>
        <w:kinsoku/>
        <w:wordWrap w:val="0"/>
        <w:overflowPunct/>
        <w:topLinePunct w:val="0"/>
        <w:autoSpaceDE/>
        <w:autoSpaceDN/>
        <w:bidi w:val="0"/>
        <w:adjustRightInd/>
        <w:snapToGrid w:val="0"/>
        <w:spacing w:line="360" w:lineRule="auto"/>
        <w:jc w:val="center"/>
        <w:textAlignment w:val="auto"/>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drawing>
          <wp:inline distT="0" distB="0" distL="114300" distR="114300">
            <wp:extent cx="7576185" cy="5361305"/>
            <wp:effectExtent l="9525" t="9525" r="20320" b="15240"/>
            <wp:docPr id="2" name="图片 2" descr="金河水工-资质（最新）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金河水工-资质（最新）_01"/>
                    <pic:cNvPicPr>
                      <a:picLocks noChangeAspect="1"/>
                    </pic:cNvPicPr>
                  </pic:nvPicPr>
                  <pic:blipFill>
                    <a:blip r:embed="rId6"/>
                    <a:stretch>
                      <a:fillRect/>
                    </a:stretch>
                  </pic:blipFill>
                  <pic:spPr>
                    <a:xfrm rot="16200000">
                      <a:off x="0" y="0"/>
                      <a:ext cx="7576185" cy="5361305"/>
                    </a:xfrm>
                    <a:prstGeom prst="rect">
                      <a:avLst/>
                    </a:prstGeom>
                    <a:ln>
                      <a:solidFill>
                        <a:schemeClr val="tx1"/>
                      </a:solidFill>
                    </a:ln>
                  </pic:spPr>
                </pic:pic>
              </a:graphicData>
            </a:graphic>
          </wp:inline>
        </w:drawing>
      </w:r>
    </w:p>
    <w:p w14:paraId="2F606FDF">
      <w:pPr>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br w:type="page"/>
      </w:r>
    </w:p>
    <w:p w14:paraId="37BA55EB">
      <w:pPr>
        <w:keepNext w:val="0"/>
        <w:keepLines w:val="0"/>
        <w:pageBreakBefore w:val="0"/>
        <w:widowControl w:val="0"/>
        <w:numPr>
          <w:ilvl w:val="0"/>
          <w:numId w:val="0"/>
        </w:numPr>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2、资质证书</w:t>
      </w:r>
    </w:p>
    <w:p w14:paraId="033E9ED9">
      <w:pPr>
        <w:keepNext w:val="0"/>
        <w:keepLines w:val="0"/>
        <w:pageBreakBefore w:val="0"/>
        <w:widowControl w:val="0"/>
        <w:numPr>
          <w:ilvl w:val="0"/>
          <w:numId w:val="0"/>
        </w:numPr>
        <w:kinsoku/>
        <w:wordWrap w:val="0"/>
        <w:overflowPunct/>
        <w:topLinePunct w:val="0"/>
        <w:autoSpaceDE/>
        <w:autoSpaceDN/>
        <w:bidi w:val="0"/>
        <w:adjustRightInd/>
        <w:snapToGrid w:val="0"/>
        <w:spacing w:line="360" w:lineRule="auto"/>
        <w:jc w:val="center"/>
        <w:textAlignment w:val="auto"/>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drawing>
          <wp:inline distT="0" distB="0" distL="114300" distR="114300">
            <wp:extent cx="5626100" cy="7952740"/>
            <wp:effectExtent l="9525" t="9525" r="22225" b="19685"/>
            <wp:docPr id="3" name="图片 3" descr="金河水工-资质（最新）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金河水工-资质（最新）_02"/>
                    <pic:cNvPicPr>
                      <a:picLocks noChangeAspect="1"/>
                    </pic:cNvPicPr>
                  </pic:nvPicPr>
                  <pic:blipFill>
                    <a:blip r:embed="rId7"/>
                    <a:stretch>
                      <a:fillRect/>
                    </a:stretch>
                  </pic:blipFill>
                  <pic:spPr>
                    <a:xfrm>
                      <a:off x="0" y="0"/>
                      <a:ext cx="5626100" cy="7952740"/>
                    </a:xfrm>
                    <a:prstGeom prst="rect">
                      <a:avLst/>
                    </a:prstGeom>
                    <a:ln>
                      <a:solidFill>
                        <a:schemeClr val="tx1"/>
                      </a:solidFill>
                    </a:ln>
                  </pic:spPr>
                </pic:pic>
              </a:graphicData>
            </a:graphic>
          </wp:inline>
        </w:drawing>
      </w:r>
    </w:p>
    <w:p w14:paraId="6779B74D">
      <w:pPr>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br w:type="page"/>
      </w:r>
    </w:p>
    <w:p w14:paraId="5A30CA54">
      <w:pPr>
        <w:keepNext w:val="0"/>
        <w:keepLines w:val="0"/>
        <w:pageBreakBefore w:val="0"/>
        <w:widowControl w:val="0"/>
        <w:numPr>
          <w:ilvl w:val="0"/>
          <w:numId w:val="0"/>
        </w:numPr>
        <w:kinsoku/>
        <w:wordWrap w:val="0"/>
        <w:overflowPunct/>
        <w:topLinePunct w:val="0"/>
        <w:autoSpaceDE/>
        <w:autoSpaceDN/>
        <w:bidi w:val="0"/>
        <w:adjustRightInd/>
        <w:snapToGrid w:val="0"/>
        <w:spacing w:line="360" w:lineRule="auto"/>
        <w:jc w:val="center"/>
        <w:textAlignment w:val="auto"/>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drawing>
          <wp:inline distT="0" distB="0" distL="114300" distR="114300">
            <wp:extent cx="5481320" cy="3868420"/>
            <wp:effectExtent l="9525" t="9525" r="14605" b="27305"/>
            <wp:docPr id="4" name="图片 4" descr="金河水工-资质（最新）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金河水工-资质（最新）_03"/>
                    <pic:cNvPicPr>
                      <a:picLocks noChangeAspect="1"/>
                    </pic:cNvPicPr>
                  </pic:nvPicPr>
                  <pic:blipFill>
                    <a:blip r:embed="rId8"/>
                    <a:stretch>
                      <a:fillRect/>
                    </a:stretch>
                  </pic:blipFill>
                  <pic:spPr>
                    <a:xfrm>
                      <a:off x="0" y="0"/>
                      <a:ext cx="5481320" cy="3868420"/>
                    </a:xfrm>
                    <a:prstGeom prst="rect">
                      <a:avLst/>
                    </a:prstGeom>
                    <a:ln>
                      <a:solidFill>
                        <a:schemeClr val="tx1"/>
                      </a:solidFill>
                    </a:ln>
                  </pic:spPr>
                </pic:pic>
              </a:graphicData>
            </a:graphic>
          </wp:inline>
        </w:drawing>
      </w:r>
      <w:r>
        <w:rPr>
          <w:rFonts w:hint="eastAsia" w:ascii="仿宋" w:hAnsi="仿宋" w:eastAsia="仿宋" w:cs="仿宋"/>
          <w:bCs/>
          <w:sz w:val="24"/>
          <w:szCs w:val="24"/>
          <w:highlight w:val="none"/>
          <w:lang w:val="en-US" w:eastAsia="zh-CN"/>
        </w:rPr>
        <w:drawing>
          <wp:inline distT="0" distB="0" distL="114300" distR="114300">
            <wp:extent cx="5468620" cy="3859530"/>
            <wp:effectExtent l="9525" t="9525" r="27305" b="17145"/>
            <wp:docPr id="7" name="图片 7" descr="金河水工-资质（最新）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金河水工-资质（最新）_05"/>
                    <pic:cNvPicPr>
                      <a:picLocks noChangeAspect="1"/>
                    </pic:cNvPicPr>
                  </pic:nvPicPr>
                  <pic:blipFill>
                    <a:blip r:embed="rId9"/>
                    <a:stretch>
                      <a:fillRect/>
                    </a:stretch>
                  </pic:blipFill>
                  <pic:spPr>
                    <a:xfrm>
                      <a:off x="0" y="0"/>
                      <a:ext cx="5468620" cy="3859530"/>
                    </a:xfrm>
                    <a:prstGeom prst="rect">
                      <a:avLst/>
                    </a:prstGeom>
                    <a:ln>
                      <a:solidFill>
                        <a:schemeClr val="tx1"/>
                      </a:solidFill>
                    </a:ln>
                  </pic:spPr>
                </pic:pic>
              </a:graphicData>
            </a:graphic>
          </wp:inline>
        </w:drawing>
      </w:r>
      <w:r>
        <w:rPr>
          <w:rFonts w:hint="eastAsia" w:ascii="仿宋" w:hAnsi="仿宋" w:eastAsia="仿宋" w:cs="仿宋"/>
          <w:bCs/>
          <w:sz w:val="24"/>
          <w:szCs w:val="24"/>
          <w:highlight w:val="none"/>
          <w:lang w:val="en-US" w:eastAsia="zh-CN"/>
        </w:rPr>
        <w:drawing>
          <wp:inline distT="0" distB="0" distL="114300" distR="114300">
            <wp:extent cx="5374640" cy="7640320"/>
            <wp:effectExtent l="9525" t="9525" r="26035" b="27305"/>
            <wp:docPr id="11" name="图片 11" descr="金河水工-资质（最新）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金河水工-资质（最新）_06"/>
                    <pic:cNvPicPr>
                      <a:picLocks noChangeAspect="1"/>
                    </pic:cNvPicPr>
                  </pic:nvPicPr>
                  <pic:blipFill>
                    <a:blip r:embed="rId10"/>
                    <a:stretch>
                      <a:fillRect/>
                    </a:stretch>
                  </pic:blipFill>
                  <pic:spPr>
                    <a:xfrm>
                      <a:off x="0" y="0"/>
                      <a:ext cx="5374640" cy="7640320"/>
                    </a:xfrm>
                    <a:prstGeom prst="rect">
                      <a:avLst/>
                    </a:prstGeom>
                    <a:ln>
                      <a:solidFill>
                        <a:schemeClr val="tx1"/>
                      </a:solidFill>
                    </a:ln>
                  </pic:spPr>
                </pic:pic>
              </a:graphicData>
            </a:graphic>
          </wp:inline>
        </w:drawing>
      </w:r>
      <w:r>
        <w:rPr>
          <w:rFonts w:hint="eastAsia" w:ascii="仿宋" w:hAnsi="仿宋" w:eastAsia="仿宋" w:cs="仿宋"/>
          <w:bCs/>
          <w:sz w:val="24"/>
          <w:szCs w:val="24"/>
          <w:highlight w:val="none"/>
          <w:lang w:val="en-US" w:eastAsia="zh-CN"/>
        </w:rPr>
        <w:drawing>
          <wp:inline distT="0" distB="0" distL="114300" distR="114300">
            <wp:extent cx="5374640" cy="7595870"/>
            <wp:effectExtent l="9525" t="9525" r="26035" b="14605"/>
            <wp:docPr id="10" name="图片 10" descr="金河水工-资质（最新）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金河水工-资质（最新）_07"/>
                    <pic:cNvPicPr>
                      <a:picLocks noChangeAspect="1"/>
                    </pic:cNvPicPr>
                  </pic:nvPicPr>
                  <pic:blipFill>
                    <a:blip r:embed="rId11"/>
                    <a:stretch>
                      <a:fillRect/>
                    </a:stretch>
                  </pic:blipFill>
                  <pic:spPr>
                    <a:xfrm>
                      <a:off x="0" y="0"/>
                      <a:ext cx="5374640" cy="7595870"/>
                    </a:xfrm>
                    <a:prstGeom prst="rect">
                      <a:avLst/>
                    </a:prstGeom>
                    <a:ln>
                      <a:solidFill>
                        <a:schemeClr val="tx1"/>
                      </a:solidFill>
                    </a:ln>
                  </pic:spPr>
                </pic:pic>
              </a:graphicData>
            </a:graphic>
          </wp:inline>
        </w:drawing>
      </w:r>
      <w:r>
        <w:rPr>
          <w:rFonts w:hint="eastAsia" w:ascii="仿宋" w:hAnsi="仿宋" w:eastAsia="仿宋" w:cs="仿宋"/>
          <w:bCs/>
          <w:sz w:val="24"/>
          <w:szCs w:val="24"/>
          <w:highlight w:val="none"/>
          <w:lang w:val="en-US" w:eastAsia="zh-CN"/>
        </w:rPr>
        <w:drawing>
          <wp:inline distT="0" distB="0" distL="114300" distR="114300">
            <wp:extent cx="5374640" cy="7531100"/>
            <wp:effectExtent l="9525" t="9525" r="26035" b="22225"/>
            <wp:docPr id="9" name="图片 9" descr="金河水工-资质（最新）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金河水工-资质（最新）_08"/>
                    <pic:cNvPicPr>
                      <a:picLocks noChangeAspect="1"/>
                    </pic:cNvPicPr>
                  </pic:nvPicPr>
                  <pic:blipFill>
                    <a:blip r:embed="rId12"/>
                    <a:stretch>
                      <a:fillRect/>
                    </a:stretch>
                  </pic:blipFill>
                  <pic:spPr>
                    <a:xfrm>
                      <a:off x="0" y="0"/>
                      <a:ext cx="5374640" cy="7531100"/>
                    </a:xfrm>
                    <a:prstGeom prst="rect">
                      <a:avLst/>
                    </a:prstGeom>
                    <a:ln>
                      <a:solidFill>
                        <a:schemeClr val="tx1"/>
                      </a:solidFill>
                    </a:ln>
                  </pic:spPr>
                </pic:pic>
              </a:graphicData>
            </a:graphic>
          </wp:inline>
        </w:drawing>
      </w:r>
      <w:r>
        <w:rPr>
          <w:rFonts w:hint="eastAsia" w:ascii="仿宋" w:hAnsi="仿宋" w:eastAsia="仿宋" w:cs="仿宋"/>
          <w:bCs/>
          <w:sz w:val="24"/>
          <w:szCs w:val="24"/>
          <w:highlight w:val="none"/>
          <w:lang w:val="en-US" w:eastAsia="zh-CN"/>
        </w:rPr>
        <w:drawing>
          <wp:inline distT="0" distB="0" distL="114300" distR="114300">
            <wp:extent cx="5539740" cy="7829550"/>
            <wp:effectExtent l="9525" t="9525" r="13335" b="9525"/>
            <wp:docPr id="8" name="图片 8" descr="金河水工-资质（最新）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金河水工-资质（最新）_09"/>
                    <pic:cNvPicPr>
                      <a:picLocks noChangeAspect="1"/>
                    </pic:cNvPicPr>
                  </pic:nvPicPr>
                  <pic:blipFill>
                    <a:blip r:embed="rId13"/>
                    <a:stretch>
                      <a:fillRect/>
                    </a:stretch>
                  </pic:blipFill>
                  <pic:spPr>
                    <a:xfrm>
                      <a:off x="0" y="0"/>
                      <a:ext cx="5539740" cy="7829550"/>
                    </a:xfrm>
                    <a:prstGeom prst="rect">
                      <a:avLst/>
                    </a:prstGeom>
                    <a:ln>
                      <a:solidFill>
                        <a:schemeClr val="tx1"/>
                      </a:solidFill>
                    </a:ln>
                  </pic:spPr>
                </pic:pic>
              </a:graphicData>
            </a:graphic>
          </wp:inline>
        </w:drawing>
      </w:r>
    </w:p>
    <w:p w14:paraId="593D2B33">
      <w:pPr>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br w:type="page"/>
      </w:r>
    </w:p>
    <w:p w14:paraId="3EAD0FF9">
      <w:pPr>
        <w:keepNext w:val="0"/>
        <w:keepLines w:val="0"/>
        <w:pageBreakBefore w:val="0"/>
        <w:widowControl w:val="0"/>
        <w:numPr>
          <w:ilvl w:val="0"/>
          <w:numId w:val="0"/>
        </w:numPr>
        <w:kinsoku/>
        <w:wordWrap w:val="0"/>
        <w:overflowPunct/>
        <w:topLinePunct w:val="0"/>
        <w:autoSpaceDE/>
        <w:autoSpaceDN/>
        <w:bidi w:val="0"/>
        <w:adjustRightInd/>
        <w:snapToGrid w:val="0"/>
        <w:spacing w:line="360" w:lineRule="auto"/>
        <w:jc w:val="center"/>
        <w:textAlignment w:val="auto"/>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3、银行开户许可证</w:t>
      </w:r>
    </w:p>
    <w:p w14:paraId="34D9E0BB">
      <w:pPr>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drawing>
          <wp:inline distT="0" distB="0" distL="114300" distR="114300">
            <wp:extent cx="5456555" cy="7711440"/>
            <wp:effectExtent l="9525" t="9525" r="20320" b="13335"/>
            <wp:docPr id="5" name="图片 5" descr="金河水工-资质（最新）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金河水工-资质（最新）_04"/>
                    <pic:cNvPicPr>
                      <a:picLocks noChangeAspect="1"/>
                    </pic:cNvPicPr>
                  </pic:nvPicPr>
                  <pic:blipFill>
                    <a:blip r:embed="rId14"/>
                    <a:stretch>
                      <a:fillRect/>
                    </a:stretch>
                  </pic:blipFill>
                  <pic:spPr>
                    <a:xfrm>
                      <a:off x="0" y="0"/>
                      <a:ext cx="5456555" cy="7711440"/>
                    </a:xfrm>
                    <a:prstGeom prst="rect">
                      <a:avLst/>
                    </a:prstGeom>
                    <a:ln>
                      <a:solidFill>
                        <a:schemeClr val="tx1"/>
                      </a:solidFill>
                    </a:ln>
                  </pic:spPr>
                </pic:pic>
              </a:graphicData>
            </a:graphic>
          </wp:inline>
        </w:drawing>
      </w:r>
    </w:p>
    <w:p w14:paraId="3323428C">
      <w:pPr>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br w:type="page"/>
      </w:r>
    </w:p>
    <w:p w14:paraId="73D54919">
      <w:pPr>
        <w:keepNext w:val="0"/>
        <w:keepLines w:val="0"/>
        <w:pageBreakBefore w:val="0"/>
        <w:widowControl w:val="0"/>
        <w:numPr>
          <w:ilvl w:val="0"/>
          <w:numId w:val="0"/>
        </w:numPr>
        <w:kinsoku/>
        <w:wordWrap w:val="0"/>
        <w:overflowPunct/>
        <w:topLinePunct w:val="0"/>
        <w:autoSpaceDE/>
        <w:autoSpaceDN/>
        <w:bidi w:val="0"/>
        <w:adjustRightInd/>
        <w:snapToGrid w:val="0"/>
        <w:spacing w:line="360" w:lineRule="auto"/>
        <w:jc w:val="center"/>
        <w:textAlignment w:val="auto"/>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t>4、法定代表人身份证正反面</w:t>
      </w:r>
    </w:p>
    <w:p w14:paraId="5133B6EF">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eastAsia" w:ascii="仿宋" w:hAnsi="仿宋" w:eastAsia="仿宋" w:cs="仿宋"/>
          <w:bCs/>
          <w:sz w:val="24"/>
          <w:szCs w:val="24"/>
          <w:highlight w:val="none"/>
          <w:lang w:val="en-US" w:eastAsia="zh-CN"/>
        </w:rPr>
      </w:pPr>
      <w:r>
        <w:rPr>
          <w:rFonts w:hint="eastAsia" w:ascii="仿宋" w:hAnsi="仿宋" w:eastAsia="仿宋" w:cs="仿宋"/>
          <w:bCs/>
          <w:sz w:val="24"/>
          <w:szCs w:val="24"/>
          <w:highlight w:val="none"/>
          <w:lang w:val="en-US" w:eastAsia="zh-CN"/>
        </w:rPr>
        <w:drawing>
          <wp:inline distT="0" distB="0" distL="114300" distR="114300">
            <wp:extent cx="5765800" cy="8069580"/>
            <wp:effectExtent l="9525" t="9525" r="15875" b="17145"/>
            <wp:docPr id="6" name="图片 6" descr="金河水工-资质（最新）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金河水工-资质（最新）_10"/>
                    <pic:cNvPicPr>
                      <a:picLocks noChangeAspect="1"/>
                    </pic:cNvPicPr>
                  </pic:nvPicPr>
                  <pic:blipFill>
                    <a:blip r:embed="rId15"/>
                    <a:stretch>
                      <a:fillRect/>
                    </a:stretch>
                  </pic:blipFill>
                  <pic:spPr>
                    <a:xfrm>
                      <a:off x="0" y="0"/>
                      <a:ext cx="5765800" cy="8069580"/>
                    </a:xfrm>
                    <a:prstGeom prst="rect">
                      <a:avLst/>
                    </a:prstGeom>
                    <a:ln>
                      <a:solidFill>
                        <a:schemeClr val="tx1"/>
                      </a:solidFill>
                    </a:ln>
                  </pic:spPr>
                </pic:pic>
              </a:graphicData>
            </a:graphic>
          </wp:inline>
        </w:drawing>
      </w:r>
      <w:permEnd w:id="53"/>
    </w:p>
    <w:sectPr>
      <w:headerReference r:id="rId3" w:type="default"/>
      <w:footerReference r:id="rId4" w:type="default"/>
      <w:pgSz w:w="11906" w:h="16838"/>
      <w:pgMar w:top="1701" w:right="1701" w:bottom="1701" w:left="1701"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1" w:fontKey="{33354DC8-D800-4EAE-B64F-4396DF7444B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4F1CFE">
    <w:pPr>
      <w:pStyle w:val="9"/>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4C5816">
                          <w:pPr>
                            <w:pStyle w:val="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74C5816">
                    <w:pPr>
                      <w:pStyle w:val="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10</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750F88">
    <w:pPr>
      <w:pStyle w:val="10"/>
      <w:jc w:val="both"/>
      <w:rPr>
        <w:rFonts w:hint="default" w:eastAsiaTheme="minorEastAsia"/>
        <w:color w:val="FFFFFF" w:themeColor="background1"/>
        <w:lang w:val="en-US" w:eastAsia="zh-CN"/>
        <w14:textFill>
          <w14:solidFill>
            <w14:schemeClr w14:val="bg1"/>
          </w14:solidFill>
        </w14:textFill>
      </w:rPr>
    </w:pPr>
    <w:r>
      <w:rPr>
        <w:rFonts w:hint="eastAsia"/>
        <w:color w:val="FFFFFF" w:themeColor="background1"/>
        <w:lang w:val="en-US" w:eastAsia="zh-CN"/>
        <w14:textFill>
          <w14:solidFill>
            <w14:schemeClr w14:val="bg1"/>
          </w14:solidFill>
        </w14:textFill>
      </w:rPr>
      <w:t>0.18</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dit="readOnly" w:enforcement="1" w:cryptProviderType="rsaFull" w:cryptAlgorithmClass="hash" w:cryptAlgorithmType="typeAny" w:cryptAlgorithmSid="4" w:cryptSpinCount="0" w:hash="LfmOb6V3BqlJfdLg5iI4PKdmcxY=" w:salt="32/nsD91FAiu1tCp+fWp8A=="/>
  <w:defaultTabStop w:val="420"/>
  <w:drawingGridHorizontalSpacing w:val="10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IxOGE2NGMwZDIyY2Y1NTgyNDA0OWQzMzZkYjRhOTkifQ=="/>
    <w:docVar w:name="KSO_WPS_MARK_KEY" w:val="24c196b6-3355-4717-8c11-a9d0387519a1"/>
  </w:docVars>
  <w:rsids>
    <w:rsidRoot w:val="007C0203"/>
    <w:rsid w:val="00002BA8"/>
    <w:rsid w:val="00007B08"/>
    <w:rsid w:val="00010FBB"/>
    <w:rsid w:val="00014213"/>
    <w:rsid w:val="0001678F"/>
    <w:rsid w:val="00017C1F"/>
    <w:rsid w:val="000245A8"/>
    <w:rsid w:val="00030437"/>
    <w:rsid w:val="00030B18"/>
    <w:rsid w:val="000342BF"/>
    <w:rsid w:val="00037B79"/>
    <w:rsid w:val="00042995"/>
    <w:rsid w:val="00064D23"/>
    <w:rsid w:val="000757DD"/>
    <w:rsid w:val="00076E9E"/>
    <w:rsid w:val="00084A89"/>
    <w:rsid w:val="000945BE"/>
    <w:rsid w:val="000A3778"/>
    <w:rsid w:val="000B2385"/>
    <w:rsid w:val="000B3FDD"/>
    <w:rsid w:val="000D24FC"/>
    <w:rsid w:val="000D5530"/>
    <w:rsid w:val="000E17A6"/>
    <w:rsid w:val="000E3FEE"/>
    <w:rsid w:val="001037A8"/>
    <w:rsid w:val="00111DC5"/>
    <w:rsid w:val="00131CDE"/>
    <w:rsid w:val="00146C1E"/>
    <w:rsid w:val="00147932"/>
    <w:rsid w:val="00151CE6"/>
    <w:rsid w:val="00155712"/>
    <w:rsid w:val="001565FC"/>
    <w:rsid w:val="001650C2"/>
    <w:rsid w:val="00165B3D"/>
    <w:rsid w:val="0019177C"/>
    <w:rsid w:val="00192114"/>
    <w:rsid w:val="00194C90"/>
    <w:rsid w:val="001950DE"/>
    <w:rsid w:val="00195AAF"/>
    <w:rsid w:val="001A4941"/>
    <w:rsid w:val="001B1D80"/>
    <w:rsid w:val="001B1E58"/>
    <w:rsid w:val="001B3B6A"/>
    <w:rsid w:val="001B635B"/>
    <w:rsid w:val="001B6615"/>
    <w:rsid w:val="001C5E1B"/>
    <w:rsid w:val="001C73AD"/>
    <w:rsid w:val="001D7D62"/>
    <w:rsid w:val="001E3C7F"/>
    <w:rsid w:val="001E56F3"/>
    <w:rsid w:val="0020004B"/>
    <w:rsid w:val="0021139D"/>
    <w:rsid w:val="002147ED"/>
    <w:rsid w:val="00217528"/>
    <w:rsid w:val="0023165B"/>
    <w:rsid w:val="00243DE7"/>
    <w:rsid w:val="00250637"/>
    <w:rsid w:val="002528E5"/>
    <w:rsid w:val="002776D8"/>
    <w:rsid w:val="002841DD"/>
    <w:rsid w:val="00290BE4"/>
    <w:rsid w:val="00295541"/>
    <w:rsid w:val="0029671C"/>
    <w:rsid w:val="002B2C16"/>
    <w:rsid w:val="002B5556"/>
    <w:rsid w:val="002C7CAE"/>
    <w:rsid w:val="002F3297"/>
    <w:rsid w:val="00302B64"/>
    <w:rsid w:val="0030406E"/>
    <w:rsid w:val="00304ABD"/>
    <w:rsid w:val="00311B3B"/>
    <w:rsid w:val="0031621B"/>
    <w:rsid w:val="00316C32"/>
    <w:rsid w:val="00316EFC"/>
    <w:rsid w:val="00317ADA"/>
    <w:rsid w:val="003234B8"/>
    <w:rsid w:val="00335EFD"/>
    <w:rsid w:val="00355EC4"/>
    <w:rsid w:val="00356136"/>
    <w:rsid w:val="003639B1"/>
    <w:rsid w:val="00372AA2"/>
    <w:rsid w:val="00381074"/>
    <w:rsid w:val="003817FC"/>
    <w:rsid w:val="00395189"/>
    <w:rsid w:val="003B0B0F"/>
    <w:rsid w:val="003B552A"/>
    <w:rsid w:val="003F38DE"/>
    <w:rsid w:val="00417069"/>
    <w:rsid w:val="0043028C"/>
    <w:rsid w:val="0043203C"/>
    <w:rsid w:val="004320E8"/>
    <w:rsid w:val="00433AA6"/>
    <w:rsid w:val="00437FA2"/>
    <w:rsid w:val="00456D7A"/>
    <w:rsid w:val="00457C88"/>
    <w:rsid w:val="004621CE"/>
    <w:rsid w:val="00464FD0"/>
    <w:rsid w:val="004665BF"/>
    <w:rsid w:val="00467869"/>
    <w:rsid w:val="00472EA2"/>
    <w:rsid w:val="00475EDE"/>
    <w:rsid w:val="0047742C"/>
    <w:rsid w:val="004809FD"/>
    <w:rsid w:val="004863B5"/>
    <w:rsid w:val="004A2B53"/>
    <w:rsid w:val="004A78BC"/>
    <w:rsid w:val="004C4AA8"/>
    <w:rsid w:val="004D3A4C"/>
    <w:rsid w:val="004E3FE7"/>
    <w:rsid w:val="004E6785"/>
    <w:rsid w:val="00516E46"/>
    <w:rsid w:val="0052476E"/>
    <w:rsid w:val="00526F0E"/>
    <w:rsid w:val="005305EC"/>
    <w:rsid w:val="0053281C"/>
    <w:rsid w:val="00540AD9"/>
    <w:rsid w:val="005419E7"/>
    <w:rsid w:val="00546412"/>
    <w:rsid w:val="00551E89"/>
    <w:rsid w:val="005536F7"/>
    <w:rsid w:val="00555C2B"/>
    <w:rsid w:val="00563390"/>
    <w:rsid w:val="00565175"/>
    <w:rsid w:val="00572CD3"/>
    <w:rsid w:val="0058469E"/>
    <w:rsid w:val="00592EF6"/>
    <w:rsid w:val="00594610"/>
    <w:rsid w:val="005B02E3"/>
    <w:rsid w:val="005B7C87"/>
    <w:rsid w:val="005C74E6"/>
    <w:rsid w:val="005F52F9"/>
    <w:rsid w:val="00600306"/>
    <w:rsid w:val="00606043"/>
    <w:rsid w:val="006076F5"/>
    <w:rsid w:val="00610C1C"/>
    <w:rsid w:val="006225B3"/>
    <w:rsid w:val="00626FB0"/>
    <w:rsid w:val="00627201"/>
    <w:rsid w:val="00627FEA"/>
    <w:rsid w:val="006309CF"/>
    <w:rsid w:val="00631005"/>
    <w:rsid w:val="00631E1D"/>
    <w:rsid w:val="00637769"/>
    <w:rsid w:val="00647EE5"/>
    <w:rsid w:val="00665A89"/>
    <w:rsid w:val="00674F5D"/>
    <w:rsid w:val="00697D36"/>
    <w:rsid w:val="006B3E22"/>
    <w:rsid w:val="006C6BDD"/>
    <w:rsid w:val="006E16A5"/>
    <w:rsid w:val="006E5F87"/>
    <w:rsid w:val="007002EA"/>
    <w:rsid w:val="00701F8B"/>
    <w:rsid w:val="00702CA8"/>
    <w:rsid w:val="00710E0F"/>
    <w:rsid w:val="0071364A"/>
    <w:rsid w:val="00727D5D"/>
    <w:rsid w:val="007300D3"/>
    <w:rsid w:val="00734BF6"/>
    <w:rsid w:val="00740FC0"/>
    <w:rsid w:val="00744A44"/>
    <w:rsid w:val="007471A7"/>
    <w:rsid w:val="00757924"/>
    <w:rsid w:val="00762D8B"/>
    <w:rsid w:val="00782A53"/>
    <w:rsid w:val="007852B9"/>
    <w:rsid w:val="00790B9A"/>
    <w:rsid w:val="00792874"/>
    <w:rsid w:val="007C0203"/>
    <w:rsid w:val="007C3011"/>
    <w:rsid w:val="007C6AA0"/>
    <w:rsid w:val="007D049D"/>
    <w:rsid w:val="007F238F"/>
    <w:rsid w:val="007F77A1"/>
    <w:rsid w:val="008174ED"/>
    <w:rsid w:val="008218A5"/>
    <w:rsid w:val="00822B6C"/>
    <w:rsid w:val="00834C72"/>
    <w:rsid w:val="00837A00"/>
    <w:rsid w:val="00837FD3"/>
    <w:rsid w:val="00847F7C"/>
    <w:rsid w:val="00861607"/>
    <w:rsid w:val="00864153"/>
    <w:rsid w:val="00866E1E"/>
    <w:rsid w:val="00873415"/>
    <w:rsid w:val="008A3097"/>
    <w:rsid w:val="008B0D34"/>
    <w:rsid w:val="008C3B79"/>
    <w:rsid w:val="008C6359"/>
    <w:rsid w:val="008C6B15"/>
    <w:rsid w:val="008D7FE3"/>
    <w:rsid w:val="008E1D39"/>
    <w:rsid w:val="008F179C"/>
    <w:rsid w:val="008F2F5D"/>
    <w:rsid w:val="008F383B"/>
    <w:rsid w:val="0090050C"/>
    <w:rsid w:val="00903CCF"/>
    <w:rsid w:val="00905DF9"/>
    <w:rsid w:val="00912D6A"/>
    <w:rsid w:val="0091525A"/>
    <w:rsid w:val="00916372"/>
    <w:rsid w:val="009164F8"/>
    <w:rsid w:val="009176EA"/>
    <w:rsid w:val="00917AC3"/>
    <w:rsid w:val="009205A9"/>
    <w:rsid w:val="0092415F"/>
    <w:rsid w:val="00934BAD"/>
    <w:rsid w:val="00941374"/>
    <w:rsid w:val="00942A9B"/>
    <w:rsid w:val="0095128E"/>
    <w:rsid w:val="00956A08"/>
    <w:rsid w:val="00961840"/>
    <w:rsid w:val="00967186"/>
    <w:rsid w:val="00982D92"/>
    <w:rsid w:val="009A1199"/>
    <w:rsid w:val="009A7910"/>
    <w:rsid w:val="009A7978"/>
    <w:rsid w:val="009B6484"/>
    <w:rsid w:val="009B753F"/>
    <w:rsid w:val="009C04D4"/>
    <w:rsid w:val="009C1544"/>
    <w:rsid w:val="009C2554"/>
    <w:rsid w:val="009C4EEF"/>
    <w:rsid w:val="009D483B"/>
    <w:rsid w:val="009D4BD4"/>
    <w:rsid w:val="009E3D9B"/>
    <w:rsid w:val="009E7CC5"/>
    <w:rsid w:val="00A11F35"/>
    <w:rsid w:val="00A17429"/>
    <w:rsid w:val="00A43EFE"/>
    <w:rsid w:val="00A506A6"/>
    <w:rsid w:val="00A56353"/>
    <w:rsid w:val="00A762A0"/>
    <w:rsid w:val="00A80DE8"/>
    <w:rsid w:val="00A8625F"/>
    <w:rsid w:val="00A927A7"/>
    <w:rsid w:val="00A945E2"/>
    <w:rsid w:val="00AA2113"/>
    <w:rsid w:val="00AA7698"/>
    <w:rsid w:val="00AB1CF6"/>
    <w:rsid w:val="00AB4F12"/>
    <w:rsid w:val="00AC2097"/>
    <w:rsid w:val="00AC327E"/>
    <w:rsid w:val="00AD2C69"/>
    <w:rsid w:val="00AE4A3C"/>
    <w:rsid w:val="00AE6EC2"/>
    <w:rsid w:val="00AF3AA8"/>
    <w:rsid w:val="00AF4A62"/>
    <w:rsid w:val="00AF5414"/>
    <w:rsid w:val="00B00976"/>
    <w:rsid w:val="00B16283"/>
    <w:rsid w:val="00B268D5"/>
    <w:rsid w:val="00B4735C"/>
    <w:rsid w:val="00B5698A"/>
    <w:rsid w:val="00B56C0F"/>
    <w:rsid w:val="00B70C3D"/>
    <w:rsid w:val="00B70E35"/>
    <w:rsid w:val="00B739D8"/>
    <w:rsid w:val="00B761AE"/>
    <w:rsid w:val="00B77313"/>
    <w:rsid w:val="00B774E8"/>
    <w:rsid w:val="00B77AB0"/>
    <w:rsid w:val="00B91A2F"/>
    <w:rsid w:val="00B921D8"/>
    <w:rsid w:val="00B958F9"/>
    <w:rsid w:val="00BA0AC5"/>
    <w:rsid w:val="00BB278A"/>
    <w:rsid w:val="00BC0604"/>
    <w:rsid w:val="00BD2550"/>
    <w:rsid w:val="00BD705E"/>
    <w:rsid w:val="00BE6AC0"/>
    <w:rsid w:val="00BF07AA"/>
    <w:rsid w:val="00BF2C25"/>
    <w:rsid w:val="00BF41F0"/>
    <w:rsid w:val="00BF6822"/>
    <w:rsid w:val="00C11E4B"/>
    <w:rsid w:val="00C206CF"/>
    <w:rsid w:val="00C20E53"/>
    <w:rsid w:val="00C238AE"/>
    <w:rsid w:val="00C24089"/>
    <w:rsid w:val="00C32F82"/>
    <w:rsid w:val="00C3510B"/>
    <w:rsid w:val="00C454C8"/>
    <w:rsid w:val="00C50051"/>
    <w:rsid w:val="00C5056C"/>
    <w:rsid w:val="00C51230"/>
    <w:rsid w:val="00C5497D"/>
    <w:rsid w:val="00C54C24"/>
    <w:rsid w:val="00C564D4"/>
    <w:rsid w:val="00C574C8"/>
    <w:rsid w:val="00C57CB8"/>
    <w:rsid w:val="00C60FA5"/>
    <w:rsid w:val="00C65E6B"/>
    <w:rsid w:val="00C74FE0"/>
    <w:rsid w:val="00C82921"/>
    <w:rsid w:val="00C86445"/>
    <w:rsid w:val="00C9476B"/>
    <w:rsid w:val="00CA603F"/>
    <w:rsid w:val="00CB1D77"/>
    <w:rsid w:val="00CC2BBB"/>
    <w:rsid w:val="00CD05F2"/>
    <w:rsid w:val="00CD6204"/>
    <w:rsid w:val="00CE07A6"/>
    <w:rsid w:val="00CE3D5B"/>
    <w:rsid w:val="00CF1767"/>
    <w:rsid w:val="00CF475C"/>
    <w:rsid w:val="00D26CFF"/>
    <w:rsid w:val="00D3068B"/>
    <w:rsid w:val="00D362D2"/>
    <w:rsid w:val="00D47A30"/>
    <w:rsid w:val="00D56D2F"/>
    <w:rsid w:val="00D62E9A"/>
    <w:rsid w:val="00D6322C"/>
    <w:rsid w:val="00D67CC6"/>
    <w:rsid w:val="00D75D4D"/>
    <w:rsid w:val="00D947B5"/>
    <w:rsid w:val="00D96C9E"/>
    <w:rsid w:val="00DA6124"/>
    <w:rsid w:val="00DC420D"/>
    <w:rsid w:val="00DC7BB8"/>
    <w:rsid w:val="00DD0E0E"/>
    <w:rsid w:val="00DD24FA"/>
    <w:rsid w:val="00DD30E5"/>
    <w:rsid w:val="00DF39FA"/>
    <w:rsid w:val="00DF5D7F"/>
    <w:rsid w:val="00DF759A"/>
    <w:rsid w:val="00E0387D"/>
    <w:rsid w:val="00E2108B"/>
    <w:rsid w:val="00E21DBC"/>
    <w:rsid w:val="00E33339"/>
    <w:rsid w:val="00E429F8"/>
    <w:rsid w:val="00E4343E"/>
    <w:rsid w:val="00E44E3B"/>
    <w:rsid w:val="00E46DE2"/>
    <w:rsid w:val="00E46DEA"/>
    <w:rsid w:val="00E65B3A"/>
    <w:rsid w:val="00E82477"/>
    <w:rsid w:val="00E834A0"/>
    <w:rsid w:val="00E849DB"/>
    <w:rsid w:val="00E84E16"/>
    <w:rsid w:val="00E85877"/>
    <w:rsid w:val="00E95204"/>
    <w:rsid w:val="00E97C9D"/>
    <w:rsid w:val="00EA2E8E"/>
    <w:rsid w:val="00EA3200"/>
    <w:rsid w:val="00EB2906"/>
    <w:rsid w:val="00EB3C5B"/>
    <w:rsid w:val="00EC0ACA"/>
    <w:rsid w:val="00EE24F9"/>
    <w:rsid w:val="00EE5C86"/>
    <w:rsid w:val="00EF036A"/>
    <w:rsid w:val="00EF1403"/>
    <w:rsid w:val="00EF4CDD"/>
    <w:rsid w:val="00F07562"/>
    <w:rsid w:val="00F110E9"/>
    <w:rsid w:val="00F1437A"/>
    <w:rsid w:val="00F176CA"/>
    <w:rsid w:val="00F21E20"/>
    <w:rsid w:val="00F37215"/>
    <w:rsid w:val="00F440BB"/>
    <w:rsid w:val="00F50724"/>
    <w:rsid w:val="00F54CB2"/>
    <w:rsid w:val="00F610A7"/>
    <w:rsid w:val="00F62A72"/>
    <w:rsid w:val="00F65C18"/>
    <w:rsid w:val="00F90498"/>
    <w:rsid w:val="00F96265"/>
    <w:rsid w:val="00FA5282"/>
    <w:rsid w:val="00FB0E78"/>
    <w:rsid w:val="00FC47A2"/>
    <w:rsid w:val="00FC6237"/>
    <w:rsid w:val="00FD21EE"/>
    <w:rsid w:val="00FD5799"/>
    <w:rsid w:val="00FD5A8A"/>
    <w:rsid w:val="00FE47EF"/>
    <w:rsid w:val="00FE7F01"/>
    <w:rsid w:val="00FF2434"/>
    <w:rsid w:val="00FF4C6A"/>
    <w:rsid w:val="00FF76F1"/>
    <w:rsid w:val="01843F6D"/>
    <w:rsid w:val="01A33B47"/>
    <w:rsid w:val="01C965C7"/>
    <w:rsid w:val="01EA636A"/>
    <w:rsid w:val="02056D00"/>
    <w:rsid w:val="025739FF"/>
    <w:rsid w:val="02F37E55"/>
    <w:rsid w:val="038666D0"/>
    <w:rsid w:val="041F103F"/>
    <w:rsid w:val="04405BDD"/>
    <w:rsid w:val="04807E7B"/>
    <w:rsid w:val="0481779A"/>
    <w:rsid w:val="04D24D9C"/>
    <w:rsid w:val="051D3AF2"/>
    <w:rsid w:val="053C6EDC"/>
    <w:rsid w:val="05EB537F"/>
    <w:rsid w:val="06E24E37"/>
    <w:rsid w:val="073F64F8"/>
    <w:rsid w:val="07F3557A"/>
    <w:rsid w:val="083C2FF1"/>
    <w:rsid w:val="085B1503"/>
    <w:rsid w:val="08AA4E14"/>
    <w:rsid w:val="09767320"/>
    <w:rsid w:val="0A3D5C6E"/>
    <w:rsid w:val="0A7847DC"/>
    <w:rsid w:val="0B01230C"/>
    <w:rsid w:val="0B3C2F1B"/>
    <w:rsid w:val="0B3D540F"/>
    <w:rsid w:val="0BAA44FB"/>
    <w:rsid w:val="0C2A756B"/>
    <w:rsid w:val="0C4542C9"/>
    <w:rsid w:val="0C8759E9"/>
    <w:rsid w:val="0CD1167F"/>
    <w:rsid w:val="0D197B03"/>
    <w:rsid w:val="0D847E7B"/>
    <w:rsid w:val="0DC61A39"/>
    <w:rsid w:val="0E732F66"/>
    <w:rsid w:val="0F1644F3"/>
    <w:rsid w:val="0F9C3FDA"/>
    <w:rsid w:val="0FA6000D"/>
    <w:rsid w:val="100E5DC3"/>
    <w:rsid w:val="10AF4A06"/>
    <w:rsid w:val="10BF7C20"/>
    <w:rsid w:val="1112013D"/>
    <w:rsid w:val="11513C30"/>
    <w:rsid w:val="117A1736"/>
    <w:rsid w:val="12831FB0"/>
    <w:rsid w:val="130A061A"/>
    <w:rsid w:val="1386264F"/>
    <w:rsid w:val="139B7491"/>
    <w:rsid w:val="151E5B84"/>
    <w:rsid w:val="153E6A60"/>
    <w:rsid w:val="1585667E"/>
    <w:rsid w:val="158E72E0"/>
    <w:rsid w:val="15B21DB9"/>
    <w:rsid w:val="15C35A3C"/>
    <w:rsid w:val="16016768"/>
    <w:rsid w:val="1628114A"/>
    <w:rsid w:val="166E0AD1"/>
    <w:rsid w:val="167E206D"/>
    <w:rsid w:val="17630FC1"/>
    <w:rsid w:val="17AD5B09"/>
    <w:rsid w:val="17B62B1E"/>
    <w:rsid w:val="185F2494"/>
    <w:rsid w:val="18F34BBA"/>
    <w:rsid w:val="18FA2EDF"/>
    <w:rsid w:val="192C10D8"/>
    <w:rsid w:val="1A582BC2"/>
    <w:rsid w:val="1A7F098B"/>
    <w:rsid w:val="1AB40E02"/>
    <w:rsid w:val="1AEC5539"/>
    <w:rsid w:val="1C0701D7"/>
    <w:rsid w:val="1C5B1EE6"/>
    <w:rsid w:val="1D9C52CD"/>
    <w:rsid w:val="1E370F59"/>
    <w:rsid w:val="1E6A1A0C"/>
    <w:rsid w:val="1E6F4ED5"/>
    <w:rsid w:val="1EB83620"/>
    <w:rsid w:val="1F39154C"/>
    <w:rsid w:val="1FCF64BD"/>
    <w:rsid w:val="22076E3E"/>
    <w:rsid w:val="22370D00"/>
    <w:rsid w:val="227E0409"/>
    <w:rsid w:val="232422EE"/>
    <w:rsid w:val="233F1C1A"/>
    <w:rsid w:val="23D04EDD"/>
    <w:rsid w:val="252D76BA"/>
    <w:rsid w:val="254262DB"/>
    <w:rsid w:val="255120D8"/>
    <w:rsid w:val="25C74149"/>
    <w:rsid w:val="25DE1BBE"/>
    <w:rsid w:val="25F807A6"/>
    <w:rsid w:val="26307306"/>
    <w:rsid w:val="26491E43"/>
    <w:rsid w:val="265329BD"/>
    <w:rsid w:val="28082EE2"/>
    <w:rsid w:val="285F56AF"/>
    <w:rsid w:val="289C2EB4"/>
    <w:rsid w:val="28C25EFE"/>
    <w:rsid w:val="28D25A5D"/>
    <w:rsid w:val="295D03A0"/>
    <w:rsid w:val="29634188"/>
    <w:rsid w:val="299E1B49"/>
    <w:rsid w:val="2A293AAB"/>
    <w:rsid w:val="2A384B62"/>
    <w:rsid w:val="2AA57CA9"/>
    <w:rsid w:val="2B1971F4"/>
    <w:rsid w:val="2B4C6998"/>
    <w:rsid w:val="2B591CE7"/>
    <w:rsid w:val="2B8C5226"/>
    <w:rsid w:val="2C144A47"/>
    <w:rsid w:val="2C3F3F01"/>
    <w:rsid w:val="2C9260F5"/>
    <w:rsid w:val="2CBC077F"/>
    <w:rsid w:val="2D28512D"/>
    <w:rsid w:val="2E4C5B33"/>
    <w:rsid w:val="2ED578D6"/>
    <w:rsid w:val="2EE167DE"/>
    <w:rsid w:val="2FFF1EA5"/>
    <w:rsid w:val="30C16364"/>
    <w:rsid w:val="30C96590"/>
    <w:rsid w:val="31246B6E"/>
    <w:rsid w:val="31617CA1"/>
    <w:rsid w:val="31FC6B19"/>
    <w:rsid w:val="32527DC2"/>
    <w:rsid w:val="32572B5F"/>
    <w:rsid w:val="333E4F07"/>
    <w:rsid w:val="33843679"/>
    <w:rsid w:val="33AB4718"/>
    <w:rsid w:val="340071A3"/>
    <w:rsid w:val="340F0A54"/>
    <w:rsid w:val="344C4197"/>
    <w:rsid w:val="345054B9"/>
    <w:rsid w:val="35472BB0"/>
    <w:rsid w:val="35C236B1"/>
    <w:rsid w:val="35CE200B"/>
    <w:rsid w:val="36CA03D1"/>
    <w:rsid w:val="377A5B2A"/>
    <w:rsid w:val="378A7CD5"/>
    <w:rsid w:val="39224BC9"/>
    <w:rsid w:val="39CA491E"/>
    <w:rsid w:val="39D32083"/>
    <w:rsid w:val="3A2620EA"/>
    <w:rsid w:val="3AA239EB"/>
    <w:rsid w:val="3AD07C49"/>
    <w:rsid w:val="3AFC4F2B"/>
    <w:rsid w:val="3B6E36DF"/>
    <w:rsid w:val="3B750E07"/>
    <w:rsid w:val="3BC3506E"/>
    <w:rsid w:val="3C406CD7"/>
    <w:rsid w:val="3C485B8B"/>
    <w:rsid w:val="3D12591E"/>
    <w:rsid w:val="3EA968CA"/>
    <w:rsid w:val="3F7A4277"/>
    <w:rsid w:val="3F8B48E9"/>
    <w:rsid w:val="3FB91D6F"/>
    <w:rsid w:val="404364B8"/>
    <w:rsid w:val="40C22DCB"/>
    <w:rsid w:val="412B15D8"/>
    <w:rsid w:val="416F4591"/>
    <w:rsid w:val="41986808"/>
    <w:rsid w:val="41BD380E"/>
    <w:rsid w:val="41D24059"/>
    <w:rsid w:val="42004B08"/>
    <w:rsid w:val="4236611E"/>
    <w:rsid w:val="434F364E"/>
    <w:rsid w:val="43F646EF"/>
    <w:rsid w:val="449D00D3"/>
    <w:rsid w:val="449E0E6C"/>
    <w:rsid w:val="45173EE8"/>
    <w:rsid w:val="4579380F"/>
    <w:rsid w:val="45AF0A29"/>
    <w:rsid w:val="465A6BE7"/>
    <w:rsid w:val="466F5B20"/>
    <w:rsid w:val="46866038"/>
    <w:rsid w:val="470B4500"/>
    <w:rsid w:val="4743722B"/>
    <w:rsid w:val="47794E4B"/>
    <w:rsid w:val="477A2FFE"/>
    <w:rsid w:val="47B2035D"/>
    <w:rsid w:val="484D6A26"/>
    <w:rsid w:val="493253A4"/>
    <w:rsid w:val="496E6B0E"/>
    <w:rsid w:val="49DC07E9"/>
    <w:rsid w:val="49EF3415"/>
    <w:rsid w:val="4A547853"/>
    <w:rsid w:val="4A590F64"/>
    <w:rsid w:val="4AC734D5"/>
    <w:rsid w:val="4AF75008"/>
    <w:rsid w:val="4B657222"/>
    <w:rsid w:val="4BCF5981"/>
    <w:rsid w:val="4C0A4DFC"/>
    <w:rsid w:val="4C563192"/>
    <w:rsid w:val="4D03007C"/>
    <w:rsid w:val="4DB8236B"/>
    <w:rsid w:val="4DF831E9"/>
    <w:rsid w:val="4E201C5B"/>
    <w:rsid w:val="4EEC23A6"/>
    <w:rsid w:val="4F0C0C9A"/>
    <w:rsid w:val="4F134203"/>
    <w:rsid w:val="4F412379"/>
    <w:rsid w:val="4FD7787B"/>
    <w:rsid w:val="50265D8C"/>
    <w:rsid w:val="50B60EBE"/>
    <w:rsid w:val="50D547D5"/>
    <w:rsid w:val="51072845"/>
    <w:rsid w:val="51101E8B"/>
    <w:rsid w:val="517F7F24"/>
    <w:rsid w:val="52387A07"/>
    <w:rsid w:val="526A6404"/>
    <w:rsid w:val="527F0A66"/>
    <w:rsid w:val="53055F35"/>
    <w:rsid w:val="537F56AD"/>
    <w:rsid w:val="538324A1"/>
    <w:rsid w:val="53B50A13"/>
    <w:rsid w:val="53C82C9E"/>
    <w:rsid w:val="53F71F19"/>
    <w:rsid w:val="552E21BA"/>
    <w:rsid w:val="55360A54"/>
    <w:rsid w:val="55783BC3"/>
    <w:rsid w:val="56C65BD3"/>
    <w:rsid w:val="56D13F4F"/>
    <w:rsid w:val="56F049FE"/>
    <w:rsid w:val="57663235"/>
    <w:rsid w:val="57BB1F2A"/>
    <w:rsid w:val="581C6205"/>
    <w:rsid w:val="58A84650"/>
    <w:rsid w:val="58AA53D9"/>
    <w:rsid w:val="58F93630"/>
    <w:rsid w:val="59101387"/>
    <w:rsid w:val="598243F7"/>
    <w:rsid w:val="5A5F2782"/>
    <w:rsid w:val="5AF82FF1"/>
    <w:rsid w:val="5B4D4F17"/>
    <w:rsid w:val="5BB84EC8"/>
    <w:rsid w:val="5BBF3123"/>
    <w:rsid w:val="5C63607E"/>
    <w:rsid w:val="5C71038F"/>
    <w:rsid w:val="5C7434FD"/>
    <w:rsid w:val="5D1E2550"/>
    <w:rsid w:val="5D9521EB"/>
    <w:rsid w:val="5DA8624B"/>
    <w:rsid w:val="5DED1C97"/>
    <w:rsid w:val="5E182AB3"/>
    <w:rsid w:val="5E82124F"/>
    <w:rsid w:val="5FB523E2"/>
    <w:rsid w:val="6005776C"/>
    <w:rsid w:val="61555A2A"/>
    <w:rsid w:val="61BC2A34"/>
    <w:rsid w:val="622E7F3E"/>
    <w:rsid w:val="626E7A9B"/>
    <w:rsid w:val="628D05B1"/>
    <w:rsid w:val="62912EFB"/>
    <w:rsid w:val="62AF5695"/>
    <w:rsid w:val="62E22996"/>
    <w:rsid w:val="62FA37DC"/>
    <w:rsid w:val="630A469F"/>
    <w:rsid w:val="63116A91"/>
    <w:rsid w:val="635434E3"/>
    <w:rsid w:val="63AB23D8"/>
    <w:rsid w:val="63DD313D"/>
    <w:rsid w:val="63FF8482"/>
    <w:rsid w:val="645A795A"/>
    <w:rsid w:val="64632CB3"/>
    <w:rsid w:val="64731379"/>
    <w:rsid w:val="649479AB"/>
    <w:rsid w:val="64E3492F"/>
    <w:rsid w:val="652A2923"/>
    <w:rsid w:val="657D4B0B"/>
    <w:rsid w:val="65E71CF5"/>
    <w:rsid w:val="66215134"/>
    <w:rsid w:val="671C3FB3"/>
    <w:rsid w:val="67347B66"/>
    <w:rsid w:val="67FE589D"/>
    <w:rsid w:val="6900623C"/>
    <w:rsid w:val="691F6EF5"/>
    <w:rsid w:val="69922572"/>
    <w:rsid w:val="6A331379"/>
    <w:rsid w:val="6A6C6E09"/>
    <w:rsid w:val="6A9F1C21"/>
    <w:rsid w:val="6AB815C8"/>
    <w:rsid w:val="6ADE7537"/>
    <w:rsid w:val="6B237606"/>
    <w:rsid w:val="6B252A70"/>
    <w:rsid w:val="6B782B8D"/>
    <w:rsid w:val="6B7E6624"/>
    <w:rsid w:val="6B8B7556"/>
    <w:rsid w:val="6BE84077"/>
    <w:rsid w:val="6C52541B"/>
    <w:rsid w:val="6D2F2484"/>
    <w:rsid w:val="6D766A7B"/>
    <w:rsid w:val="6E7F5EC9"/>
    <w:rsid w:val="6F106858"/>
    <w:rsid w:val="6F3E11C0"/>
    <w:rsid w:val="6FB41C53"/>
    <w:rsid w:val="72361A07"/>
    <w:rsid w:val="72A245A8"/>
    <w:rsid w:val="736A5E0C"/>
    <w:rsid w:val="743B03A2"/>
    <w:rsid w:val="74AE5D93"/>
    <w:rsid w:val="74AE6E5D"/>
    <w:rsid w:val="74E474F8"/>
    <w:rsid w:val="75695C4F"/>
    <w:rsid w:val="76412114"/>
    <w:rsid w:val="76A07D97"/>
    <w:rsid w:val="76C81DAD"/>
    <w:rsid w:val="77710078"/>
    <w:rsid w:val="784E211C"/>
    <w:rsid w:val="785D1817"/>
    <w:rsid w:val="7901338D"/>
    <w:rsid w:val="793B3DA7"/>
    <w:rsid w:val="79985B15"/>
    <w:rsid w:val="799A287B"/>
    <w:rsid w:val="79EF588B"/>
    <w:rsid w:val="79FB4AEB"/>
    <w:rsid w:val="7A0C1B92"/>
    <w:rsid w:val="7A0D5DAA"/>
    <w:rsid w:val="7A3C5ED9"/>
    <w:rsid w:val="7A746CA9"/>
    <w:rsid w:val="7A78685F"/>
    <w:rsid w:val="7A9032B8"/>
    <w:rsid w:val="7A9E4782"/>
    <w:rsid w:val="7AE25172"/>
    <w:rsid w:val="7B0C59FB"/>
    <w:rsid w:val="7BD857E1"/>
    <w:rsid w:val="7C18217D"/>
    <w:rsid w:val="7C8B2B7D"/>
    <w:rsid w:val="7D656BD2"/>
    <w:rsid w:val="7D9309E6"/>
    <w:rsid w:val="7E062BD5"/>
    <w:rsid w:val="7E5166B5"/>
    <w:rsid w:val="7EA924BF"/>
    <w:rsid w:val="7F5B0CFF"/>
    <w:rsid w:val="7F9845EE"/>
    <w:rsid w:val="7FB3FC67"/>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Times New Roman" w:hAnsi="Times New Roman" w:eastAsia="宋体" w:cs="Times New Roman"/>
      <w:lang w:val="en-US" w:eastAsia="zh-CN" w:bidi="ar-SA"/>
    </w:rPr>
  </w:style>
  <w:style w:type="paragraph" w:styleId="2">
    <w:name w:val="heading 1"/>
    <w:basedOn w:val="1"/>
    <w:next w:val="1"/>
    <w:link w:val="21"/>
    <w:autoRedefine/>
    <w:qFormat/>
    <w:uiPriority w:val="0"/>
    <w:pPr>
      <w:keepNext/>
      <w:keepLines/>
      <w:widowControl w:val="0"/>
      <w:adjustRightInd w:val="0"/>
      <w:spacing w:before="340" w:after="330" w:line="578" w:lineRule="atLeast"/>
      <w:textAlignment w:val="baseline"/>
      <w:outlineLvl w:val="0"/>
    </w:pPr>
    <w:rPr>
      <w:b/>
      <w:bCs/>
      <w:kern w:val="44"/>
      <w:sz w:val="44"/>
      <w:szCs w:val="44"/>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3">
    <w:name w:val="Normal Indent"/>
    <w:basedOn w:val="1"/>
    <w:next w:val="4"/>
    <w:qFormat/>
    <w:uiPriority w:val="0"/>
    <w:pPr>
      <w:spacing w:line="300" w:lineRule="auto"/>
      <w:ind w:firstLine="200" w:firstLineChars="200"/>
    </w:pPr>
  </w:style>
  <w:style w:type="paragraph" w:styleId="4">
    <w:name w:val="toa heading"/>
    <w:basedOn w:val="1"/>
    <w:next w:val="1"/>
    <w:qFormat/>
    <w:uiPriority w:val="0"/>
    <w:pPr>
      <w:spacing w:before="120"/>
      <w:ind w:firstLine="3584"/>
    </w:pPr>
  </w:style>
  <w:style w:type="paragraph" w:styleId="5">
    <w:name w:val="annotation text"/>
    <w:basedOn w:val="1"/>
    <w:link w:val="26"/>
    <w:autoRedefine/>
    <w:unhideWhenUsed/>
    <w:qFormat/>
    <w:uiPriority w:val="99"/>
  </w:style>
  <w:style w:type="paragraph" w:styleId="6">
    <w:name w:val="Body Text"/>
    <w:basedOn w:val="1"/>
    <w:autoRedefine/>
    <w:qFormat/>
    <w:uiPriority w:val="0"/>
    <w:pPr>
      <w:spacing w:line="480" w:lineRule="auto"/>
    </w:pPr>
    <w:rPr>
      <w:sz w:val="24"/>
    </w:rPr>
  </w:style>
  <w:style w:type="paragraph" w:styleId="7">
    <w:name w:val="Plain Text"/>
    <w:basedOn w:val="1"/>
    <w:link w:val="22"/>
    <w:autoRedefine/>
    <w:qFormat/>
    <w:uiPriority w:val="0"/>
    <w:pPr>
      <w:widowControl w:val="0"/>
      <w:jc w:val="both"/>
    </w:pPr>
    <w:rPr>
      <w:rFonts w:ascii="宋体" w:hAnsi="Courier New" w:cs="Courier New"/>
      <w:kern w:val="2"/>
      <w:sz w:val="21"/>
      <w:szCs w:val="21"/>
    </w:rPr>
  </w:style>
  <w:style w:type="paragraph" w:styleId="8">
    <w:name w:val="Balloon Text"/>
    <w:basedOn w:val="1"/>
    <w:link w:val="28"/>
    <w:autoRedefine/>
    <w:unhideWhenUsed/>
    <w:qFormat/>
    <w:uiPriority w:val="99"/>
    <w:rPr>
      <w:sz w:val="18"/>
      <w:szCs w:val="18"/>
    </w:rPr>
  </w:style>
  <w:style w:type="paragraph" w:styleId="9">
    <w:name w:val="footer"/>
    <w:basedOn w:val="1"/>
    <w:link w:val="20"/>
    <w:autoRedefine/>
    <w:unhideWhenUsed/>
    <w:qFormat/>
    <w:uiPriority w:val="99"/>
    <w:pPr>
      <w:widowControl w:val="0"/>
      <w:tabs>
        <w:tab w:val="center" w:pos="4153"/>
        <w:tab w:val="right" w:pos="8306"/>
      </w:tabs>
      <w:snapToGrid w:val="0"/>
    </w:pPr>
    <w:rPr>
      <w:rFonts w:asciiTheme="minorHAnsi" w:hAnsiTheme="minorHAnsi" w:eastAsiaTheme="minorEastAsia" w:cstheme="minorBidi"/>
      <w:kern w:val="2"/>
      <w:sz w:val="18"/>
      <w:szCs w:val="18"/>
    </w:rPr>
  </w:style>
  <w:style w:type="paragraph" w:styleId="10">
    <w:name w:val="header"/>
    <w:basedOn w:val="1"/>
    <w:link w:val="19"/>
    <w:autoRedefine/>
    <w:unhideWhenUsed/>
    <w:qFormat/>
    <w:uiPriority w:val="99"/>
    <w:pPr>
      <w:widowControl w:val="0"/>
      <w:pBdr>
        <w:bottom w:val="single" w:color="auto" w:sz="6" w:space="1"/>
      </w:pBdr>
      <w:tabs>
        <w:tab w:val="center" w:pos="4153"/>
        <w:tab w:val="right" w:pos="8306"/>
      </w:tabs>
      <w:snapToGrid w:val="0"/>
      <w:jc w:val="center"/>
    </w:pPr>
    <w:rPr>
      <w:rFonts w:asciiTheme="minorHAnsi" w:hAnsiTheme="minorHAnsi" w:eastAsiaTheme="minorEastAsia" w:cstheme="minorBidi"/>
      <w:kern w:val="2"/>
      <w:sz w:val="18"/>
      <w:szCs w:val="18"/>
    </w:rPr>
  </w:style>
  <w:style w:type="paragraph" w:styleId="11">
    <w:name w:val="Normal (Web)"/>
    <w:basedOn w:val="1"/>
    <w:autoRedefine/>
    <w:qFormat/>
    <w:uiPriority w:val="0"/>
    <w:pPr>
      <w:spacing w:before="100" w:beforeAutospacing="1" w:after="100" w:afterAutospacing="1" w:line="560" w:lineRule="exact"/>
      <w:ind w:left="420" w:hanging="420"/>
    </w:pPr>
    <w:rPr>
      <w:rFonts w:ascii="宋体" w:cs="宋体"/>
      <w:sz w:val="24"/>
      <w:szCs w:val="24"/>
    </w:rPr>
  </w:style>
  <w:style w:type="paragraph" w:styleId="12">
    <w:name w:val="annotation subject"/>
    <w:basedOn w:val="5"/>
    <w:next w:val="5"/>
    <w:link w:val="27"/>
    <w:autoRedefine/>
    <w:unhideWhenUsed/>
    <w:qFormat/>
    <w:uiPriority w:val="99"/>
    <w:rPr>
      <w:b/>
      <w:bCs/>
    </w:rPr>
  </w:style>
  <w:style w:type="table" w:styleId="14">
    <w:name w:val="Table Grid"/>
    <w:basedOn w:val="13"/>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Strong"/>
    <w:basedOn w:val="15"/>
    <w:qFormat/>
    <w:uiPriority w:val="0"/>
    <w:rPr>
      <w:b/>
    </w:rPr>
  </w:style>
  <w:style w:type="character" w:styleId="17">
    <w:name w:val="page number"/>
    <w:basedOn w:val="15"/>
    <w:autoRedefine/>
    <w:qFormat/>
    <w:uiPriority w:val="0"/>
  </w:style>
  <w:style w:type="character" w:styleId="18">
    <w:name w:val="annotation reference"/>
    <w:basedOn w:val="15"/>
    <w:autoRedefine/>
    <w:unhideWhenUsed/>
    <w:qFormat/>
    <w:uiPriority w:val="99"/>
    <w:rPr>
      <w:sz w:val="21"/>
      <w:szCs w:val="21"/>
    </w:rPr>
  </w:style>
  <w:style w:type="character" w:customStyle="1" w:styleId="19">
    <w:name w:val="页眉 字符"/>
    <w:basedOn w:val="15"/>
    <w:link w:val="10"/>
    <w:autoRedefine/>
    <w:qFormat/>
    <w:uiPriority w:val="99"/>
    <w:rPr>
      <w:sz w:val="18"/>
      <w:szCs w:val="18"/>
    </w:rPr>
  </w:style>
  <w:style w:type="character" w:customStyle="1" w:styleId="20">
    <w:name w:val="页脚 字符"/>
    <w:basedOn w:val="15"/>
    <w:link w:val="9"/>
    <w:autoRedefine/>
    <w:qFormat/>
    <w:uiPriority w:val="99"/>
    <w:rPr>
      <w:sz w:val="18"/>
      <w:szCs w:val="18"/>
    </w:rPr>
  </w:style>
  <w:style w:type="character" w:customStyle="1" w:styleId="21">
    <w:name w:val="标题 1 字符"/>
    <w:basedOn w:val="15"/>
    <w:link w:val="2"/>
    <w:autoRedefine/>
    <w:qFormat/>
    <w:uiPriority w:val="0"/>
    <w:rPr>
      <w:rFonts w:ascii="Times New Roman" w:hAnsi="Times New Roman" w:eastAsia="宋体" w:cs="Times New Roman"/>
      <w:b/>
      <w:bCs/>
      <w:kern w:val="44"/>
      <w:sz w:val="44"/>
      <w:szCs w:val="44"/>
    </w:rPr>
  </w:style>
  <w:style w:type="character" w:customStyle="1" w:styleId="22">
    <w:name w:val="纯文本 字符"/>
    <w:basedOn w:val="15"/>
    <w:link w:val="7"/>
    <w:autoRedefine/>
    <w:qFormat/>
    <w:uiPriority w:val="0"/>
    <w:rPr>
      <w:rFonts w:ascii="宋体" w:hAnsi="Courier New" w:eastAsia="宋体" w:cs="Courier New"/>
      <w:szCs w:val="21"/>
    </w:rPr>
  </w:style>
  <w:style w:type="paragraph" w:customStyle="1" w:styleId="23">
    <w:name w:val="p0"/>
    <w:basedOn w:val="1"/>
    <w:autoRedefine/>
    <w:qFormat/>
    <w:uiPriority w:val="0"/>
    <w:pPr>
      <w:jc w:val="both"/>
    </w:pPr>
    <w:rPr>
      <w:rFonts w:ascii="Calibri" w:hAnsi="Calibri" w:cs="宋体"/>
      <w:sz w:val="21"/>
      <w:szCs w:val="21"/>
    </w:rPr>
  </w:style>
  <w:style w:type="paragraph" w:customStyle="1" w:styleId="24">
    <w:name w:val="列出段落1"/>
    <w:basedOn w:val="1"/>
    <w:autoRedefine/>
    <w:qFormat/>
    <w:uiPriority w:val="34"/>
    <w:pPr>
      <w:ind w:firstLine="420" w:firstLineChars="200"/>
    </w:pPr>
  </w:style>
  <w:style w:type="paragraph" w:customStyle="1" w:styleId="25">
    <w:name w:val="列出段落11"/>
    <w:basedOn w:val="1"/>
    <w:autoRedefine/>
    <w:qFormat/>
    <w:uiPriority w:val="34"/>
    <w:pPr>
      <w:widowControl w:val="0"/>
      <w:ind w:firstLine="420" w:firstLineChars="200"/>
      <w:jc w:val="both"/>
    </w:pPr>
    <w:rPr>
      <w:kern w:val="2"/>
      <w:sz w:val="24"/>
      <w:szCs w:val="24"/>
    </w:rPr>
  </w:style>
  <w:style w:type="character" w:customStyle="1" w:styleId="26">
    <w:name w:val="批注文字 字符"/>
    <w:basedOn w:val="15"/>
    <w:link w:val="5"/>
    <w:autoRedefine/>
    <w:semiHidden/>
    <w:qFormat/>
    <w:uiPriority w:val="99"/>
    <w:rPr>
      <w:rFonts w:ascii="Times New Roman" w:hAnsi="Times New Roman" w:eastAsia="宋体" w:cs="Times New Roman"/>
      <w:kern w:val="0"/>
      <w:sz w:val="20"/>
      <w:szCs w:val="20"/>
    </w:rPr>
  </w:style>
  <w:style w:type="character" w:customStyle="1" w:styleId="27">
    <w:name w:val="批注主题 字符"/>
    <w:basedOn w:val="26"/>
    <w:link w:val="12"/>
    <w:autoRedefine/>
    <w:semiHidden/>
    <w:qFormat/>
    <w:uiPriority w:val="99"/>
    <w:rPr>
      <w:rFonts w:ascii="Times New Roman" w:hAnsi="Times New Roman" w:eastAsia="宋体" w:cs="Times New Roman"/>
      <w:b/>
      <w:bCs/>
      <w:kern w:val="0"/>
      <w:sz w:val="20"/>
      <w:szCs w:val="20"/>
    </w:rPr>
  </w:style>
  <w:style w:type="character" w:customStyle="1" w:styleId="28">
    <w:name w:val="批注框文本 字符"/>
    <w:basedOn w:val="15"/>
    <w:link w:val="8"/>
    <w:autoRedefine/>
    <w:semiHidden/>
    <w:qFormat/>
    <w:uiPriority w:val="99"/>
    <w:rPr>
      <w:rFonts w:ascii="Times New Roman" w:hAnsi="Times New Roman" w:eastAsia="宋体" w:cs="Times New Roman"/>
      <w:kern w:val="0"/>
      <w:sz w:val="18"/>
      <w:szCs w:val="18"/>
    </w:rPr>
  </w:style>
  <w:style w:type="paragraph" w:customStyle="1" w:styleId="29">
    <w:name w:val="Revision"/>
    <w:autoRedefine/>
    <w:hidden/>
    <w:semiHidden/>
    <w:qFormat/>
    <w:uiPriority w:val="99"/>
    <w:rPr>
      <w:rFonts w:ascii="Times New Roman" w:hAnsi="Times New Roman" w:eastAsia="宋体" w:cs="Times New Roman"/>
      <w:lang w:val="en-US" w:eastAsia="zh-CN" w:bidi="ar-SA"/>
    </w:rPr>
  </w:style>
  <w:style w:type="character" w:customStyle="1" w:styleId="30">
    <w:name w:val="font21"/>
    <w:basedOn w:val="15"/>
    <w:qFormat/>
    <w:uiPriority w:val="0"/>
    <w:rPr>
      <w:rFonts w:hint="eastAsia" w:ascii="宋体" w:hAnsi="宋体" w:eastAsia="宋体" w:cs="宋体"/>
      <w:color w:val="000000"/>
      <w:sz w:val="22"/>
      <w:szCs w:val="22"/>
      <w:u w:val="none"/>
    </w:rPr>
  </w:style>
  <w:style w:type="character" w:customStyle="1" w:styleId="31">
    <w:name w:val="font31"/>
    <w:basedOn w:val="15"/>
    <w:qFormat/>
    <w:uiPriority w:val="0"/>
    <w:rPr>
      <w:rFonts w:hint="eastAsia" w:ascii="宋体" w:hAnsi="宋体" w:eastAsia="宋体" w:cs="宋体"/>
      <w:color w:val="FF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customXml" Target="../customXml/item1.xml"/><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80D64E-8930-4364-85E6-DF761B4FF608}">
  <ds:schemaRefs/>
</ds:datastoreItem>
</file>

<file path=docProps/app.xml><?xml version="1.0" encoding="utf-8"?>
<Properties xmlns="http://schemas.openxmlformats.org/officeDocument/2006/extended-properties" xmlns:vt="http://schemas.openxmlformats.org/officeDocument/2006/docPropsVTypes">
  <Company>Lenovo</Company>
  <Pages>18</Pages>
  <Words>5800</Words>
  <Characters>6268</Characters>
  <Lines>27</Lines>
  <Paragraphs>7</Paragraphs>
  <TotalTime>30</TotalTime>
  <ScaleCrop>false</ScaleCrop>
  <LinksUpToDate>false</LinksUpToDate>
  <CharactersWithSpaces>6282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2014-11-26T11:26:00Z</dcterms:created>
  <dc:creator>薛斌</dc:creator>
  <cp:lastModifiedBy>今天</cp:lastModifiedBy>
  <cp:lastPrinted>2023-03-08T13:19:00Z</cp:lastPrinted>
  <dcterms:modified xsi:type="dcterms:W3CDTF">2026-03-17T09:26:38Z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D070BAC5A01E47AEBB5A78FEE0AAA0AE_13</vt:lpwstr>
  </property>
  <property fmtid="{D5CDD505-2E9C-101B-9397-08002B2CF9AE}" pid="4" name="KSOTemplateDocerSaveRecord">
    <vt:lpwstr>eyJoZGlkIjoiMzhhMGQ5YTlhMTJjMDIzNDBjOWE0YTA1Y2EyYWM4ZGUiLCJ1c2VySWQiOiIzMDY4NjIxNTEifQ==</vt:lpwstr>
  </property>
</Properties>
</file>