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95CB5">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highlight w:val="none"/>
          <w:lang w:val="en-US" w:eastAsia="zh-CN"/>
        </w:rPr>
      </w:pPr>
      <w:r>
        <w:rPr>
          <w:rFonts w:hint="eastAsia" w:ascii="仿宋" w:hAnsi="仿宋" w:eastAsia="仿宋" w:cs="仿宋"/>
          <w:spacing w:val="8"/>
          <w:sz w:val="30"/>
          <w:szCs w:val="30"/>
          <w:highlight w:val="none"/>
        </w:rPr>
        <w:t xml:space="preserve">          合同编号：</w:t>
      </w:r>
      <w:permStart w:id="0" w:edGrp="everyone"/>
      <w:r>
        <w:rPr>
          <w:rFonts w:hint="eastAsia" w:ascii="仿宋" w:hAnsi="仿宋" w:eastAsia="仿宋" w:cs="仿宋"/>
          <w:spacing w:val="8"/>
          <w:sz w:val="30"/>
          <w:szCs w:val="30"/>
          <w:highlight w:val="none"/>
          <w:lang w:val="en-US" w:eastAsia="zh-CN"/>
        </w:rPr>
        <w:t>ZSXT-20260323-001</w:t>
      </w:r>
      <w:permEnd w:id="0"/>
    </w:p>
    <w:p w14:paraId="5734D37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FF404B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54ACF25">
      <w:pPr>
        <w:keepNext w:val="0"/>
        <w:keepLines w:val="0"/>
        <w:pageBreakBefore w:val="0"/>
        <w:widowControl w:val="0"/>
        <w:kinsoku/>
        <w:wordWrap w:val="0"/>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highlight w:val="none"/>
        </w:rPr>
      </w:pPr>
      <w:r>
        <w:rPr>
          <w:rFonts w:hint="eastAsia" w:ascii="仿宋" w:hAnsi="仿宋" w:eastAsia="仿宋" w:cs="仿宋"/>
          <w:spacing w:val="8"/>
          <w:sz w:val="32"/>
          <w:szCs w:val="32"/>
          <w:highlight w:val="none"/>
        </w:rPr>
        <w:t>【</w:t>
      </w:r>
      <w:r>
        <w:rPr>
          <w:rFonts w:hint="eastAsia" w:ascii="仿宋" w:hAnsi="仿宋" w:eastAsia="仿宋" w:cs="仿宋"/>
          <w:b/>
          <w:bCs/>
          <w:spacing w:val="8"/>
          <w:sz w:val="32"/>
          <w:szCs w:val="32"/>
          <w:highlight w:val="none"/>
          <w:shd w:val="clear"/>
        </w:rPr>
        <w:t>材料采购合同</w:t>
      </w:r>
      <w:r>
        <w:rPr>
          <w:rFonts w:hint="eastAsia" w:ascii="仿宋" w:hAnsi="仿宋" w:eastAsia="仿宋" w:cs="仿宋"/>
          <w:color w:val="auto"/>
          <w:spacing w:val="8"/>
          <w:sz w:val="32"/>
          <w:szCs w:val="32"/>
          <w:highlight w:val="none"/>
        </w:rPr>
        <w:t>】</w:t>
      </w:r>
    </w:p>
    <w:p w14:paraId="20BB9A6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493DB30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6A96D9D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permStart w:id="1" w:edGrp="everyone"/>
      <w:r>
        <w:rPr>
          <w:rFonts w:hint="eastAsia" w:ascii="仿宋" w:hAnsi="仿宋" w:eastAsia="仿宋" w:cs="仿宋"/>
          <w:color w:val="000000"/>
          <w:sz w:val="28"/>
          <w:szCs w:val="28"/>
          <w:lang w:eastAsia="zh-CN"/>
        </w:rPr>
        <w:t>东都果尔水电站压力钢管工程</w:t>
      </w:r>
      <w:permEnd w:id="1"/>
    </w:p>
    <w:p w14:paraId="4F54820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1E1BF1DD">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012ACC7F">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eastAsia="zh-CN"/>
        </w:rPr>
      </w:pPr>
      <w:r>
        <w:rPr>
          <w:rFonts w:hint="eastAsia" w:ascii="仿宋" w:hAnsi="仿宋" w:eastAsia="仿宋" w:cs="仿宋"/>
          <w:color w:val="auto"/>
          <w:spacing w:val="8"/>
          <w:sz w:val="28"/>
          <w:szCs w:val="28"/>
          <w:highlight w:val="none"/>
        </w:rPr>
        <w:t>甲方：</w:t>
      </w:r>
      <w:permStart w:id="2" w:edGrp="everyone"/>
      <w:r>
        <w:rPr>
          <w:rFonts w:hint="eastAsia" w:ascii="仿宋" w:hAnsi="仿宋" w:eastAsia="仿宋" w:cs="仿宋"/>
          <w:color w:val="auto"/>
          <w:spacing w:val="8"/>
          <w:sz w:val="28"/>
          <w:szCs w:val="28"/>
          <w:highlight w:val="none"/>
          <w:lang w:eastAsia="zh-CN"/>
        </w:rPr>
        <w:t>昭苏夏塔水电开发有限公司</w:t>
      </w:r>
      <w:permEnd w:id="2"/>
    </w:p>
    <w:p w14:paraId="3B847295">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shd w:val="clear"/>
          <w:lang w:val="en-US" w:eastAsia="zh-CN"/>
        </w:rPr>
      </w:pPr>
      <w:r>
        <w:rPr>
          <w:rFonts w:hint="eastAsia" w:ascii="仿宋" w:hAnsi="仿宋" w:eastAsia="仿宋" w:cs="仿宋"/>
          <w:color w:val="auto"/>
          <w:spacing w:val="8"/>
          <w:sz w:val="28"/>
          <w:szCs w:val="28"/>
          <w:highlight w:val="none"/>
        </w:rPr>
        <w:t>乙方：</w:t>
      </w:r>
      <w:permStart w:id="3" w:edGrp="everyone"/>
      <w:r>
        <w:rPr>
          <w:rFonts w:hint="eastAsia" w:ascii="仿宋" w:hAnsi="仿宋" w:eastAsia="仿宋" w:cs="仿宋"/>
          <w:color w:val="auto"/>
          <w:spacing w:val="8"/>
          <w:sz w:val="28"/>
          <w:szCs w:val="28"/>
          <w:highlight w:val="none"/>
          <w:lang w:eastAsia="zh-CN"/>
        </w:rPr>
        <w:t>乌鲁木齐晨光源凯管道设备有限公司</w:t>
      </w:r>
      <w:permEnd w:id="3"/>
    </w:p>
    <w:p w14:paraId="599E14C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510F7FA8">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7B5474CF">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4" w:edGrp="everyone"/>
      <w:r>
        <w:rPr>
          <w:rFonts w:hint="eastAsia" w:ascii="仿宋" w:hAnsi="仿宋" w:eastAsia="仿宋" w:cs="仿宋"/>
          <w:spacing w:val="8"/>
          <w:sz w:val="28"/>
          <w:szCs w:val="28"/>
          <w:highlight w:val="none"/>
          <w:shd w:val="clear"/>
          <w:lang w:val="en-US" w:eastAsia="zh-CN"/>
        </w:rPr>
        <w:t>2026</w:t>
      </w:r>
      <w:permEnd w:id="4"/>
      <w:r>
        <w:rPr>
          <w:rFonts w:hint="eastAsia" w:ascii="仿宋" w:hAnsi="仿宋" w:eastAsia="仿宋" w:cs="仿宋"/>
          <w:spacing w:val="8"/>
          <w:sz w:val="28"/>
          <w:szCs w:val="28"/>
          <w:highlight w:val="none"/>
        </w:rPr>
        <w:t>年</w:t>
      </w:r>
      <w:permStart w:id="5" w:edGrp="everyone"/>
      <w:r>
        <w:rPr>
          <w:rFonts w:hint="eastAsia" w:ascii="仿宋" w:hAnsi="仿宋" w:eastAsia="仿宋" w:cs="仿宋"/>
          <w:spacing w:val="8"/>
          <w:sz w:val="28"/>
          <w:szCs w:val="28"/>
          <w:highlight w:val="none"/>
          <w:shd w:val="clear"/>
          <w:lang w:val="en-US" w:eastAsia="zh-CN"/>
        </w:rPr>
        <w:t>03</w:t>
      </w:r>
      <w:permEnd w:id="5"/>
      <w:r>
        <w:rPr>
          <w:rFonts w:hint="eastAsia" w:ascii="仿宋" w:hAnsi="仿宋" w:eastAsia="仿宋" w:cs="仿宋"/>
          <w:spacing w:val="8"/>
          <w:sz w:val="28"/>
          <w:szCs w:val="28"/>
          <w:highlight w:val="none"/>
        </w:rPr>
        <w:t>月</w:t>
      </w:r>
      <w:permStart w:id="6" w:edGrp="everyone"/>
      <w:r>
        <w:rPr>
          <w:rFonts w:hint="eastAsia" w:ascii="仿宋" w:hAnsi="仿宋" w:eastAsia="仿宋" w:cs="仿宋"/>
          <w:spacing w:val="8"/>
          <w:sz w:val="28"/>
          <w:szCs w:val="28"/>
          <w:highlight w:val="none"/>
          <w:shd w:val="clear"/>
          <w:lang w:val="en-US" w:eastAsia="zh-CN"/>
        </w:rPr>
        <w:t>2</w:t>
      </w:r>
      <w:bookmarkStart w:id="2" w:name="_GoBack"/>
      <w:bookmarkEnd w:id="2"/>
      <w:r>
        <w:rPr>
          <w:rFonts w:hint="eastAsia" w:ascii="仿宋" w:hAnsi="仿宋" w:eastAsia="仿宋" w:cs="仿宋"/>
          <w:spacing w:val="8"/>
          <w:sz w:val="28"/>
          <w:szCs w:val="28"/>
          <w:highlight w:val="none"/>
          <w:shd w:val="clear"/>
          <w:lang w:val="en-US" w:eastAsia="zh-CN"/>
        </w:rPr>
        <w:t>3</w:t>
      </w:r>
      <w:permEnd w:id="6"/>
      <w:r>
        <w:rPr>
          <w:rFonts w:hint="eastAsia" w:ascii="仿宋" w:hAnsi="仿宋" w:eastAsia="仿宋" w:cs="仿宋"/>
          <w:spacing w:val="8"/>
          <w:sz w:val="28"/>
          <w:szCs w:val="28"/>
          <w:highlight w:val="none"/>
          <w:shd w:val="clear"/>
          <w:lang w:val="en-US" w:eastAsia="zh-CN"/>
        </w:rPr>
        <w:t>日</w:t>
      </w:r>
    </w:p>
    <w:p w14:paraId="6C0D3B6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shd w:val="clear"/>
          <w:lang w:eastAsia="zh-CN"/>
        </w:rPr>
      </w:pPr>
      <w:r>
        <w:rPr>
          <w:rFonts w:hint="eastAsia" w:ascii="仿宋" w:hAnsi="仿宋" w:eastAsia="仿宋" w:cs="仿宋"/>
          <w:spacing w:val="8"/>
          <w:sz w:val="28"/>
          <w:szCs w:val="28"/>
          <w:highlight w:val="none"/>
        </w:rPr>
        <w:t>签订地点：</w:t>
      </w:r>
      <w:permStart w:id="7" w:edGrp="everyone"/>
      <w:r>
        <w:rPr>
          <w:rFonts w:hint="eastAsia" w:ascii="仿宋" w:hAnsi="仿宋" w:eastAsia="仿宋" w:cs="仿宋"/>
          <w:spacing w:val="8"/>
          <w:sz w:val="28"/>
          <w:szCs w:val="28"/>
          <w:highlight w:val="none"/>
          <w:shd w:val="clear"/>
          <w:lang w:val="en-US" w:eastAsia="zh-CN"/>
        </w:rPr>
        <w:t>乌鲁木齐</w:t>
      </w:r>
      <w:r>
        <w:rPr>
          <w:rFonts w:hint="eastAsia" w:ascii="仿宋" w:hAnsi="仿宋" w:eastAsia="仿宋" w:cs="仿宋"/>
          <w:spacing w:val="8"/>
          <w:sz w:val="28"/>
          <w:szCs w:val="28"/>
          <w:highlight w:val="none"/>
          <w:shd w:val="clear"/>
          <w:lang w:eastAsia="zh-CN"/>
        </w:rPr>
        <w:t>市</w:t>
      </w:r>
      <w:permEnd w:id="7"/>
    </w:p>
    <w:p w14:paraId="08A92389">
      <w:pPr>
        <w:rPr>
          <w:rFonts w:hint="eastAsia" w:ascii="仿宋" w:hAnsi="仿宋" w:eastAsia="仿宋" w:cs="仿宋"/>
          <w:b/>
          <w:spacing w:val="8"/>
          <w:sz w:val="24"/>
          <w:szCs w:val="24"/>
          <w:highlight w:val="none"/>
        </w:rPr>
      </w:pPr>
      <w:r>
        <w:rPr>
          <w:rFonts w:hint="eastAsia" w:ascii="仿宋" w:hAnsi="仿宋" w:eastAsia="仿宋" w:cs="仿宋"/>
          <w:b/>
          <w:spacing w:val="8"/>
          <w:sz w:val="24"/>
          <w:szCs w:val="24"/>
          <w:highlight w:val="none"/>
        </w:rPr>
        <w:br w:type="page"/>
      </w:r>
    </w:p>
    <w:p w14:paraId="1AE406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eastAsia="zh-CN"/>
        </w:rPr>
      </w:pPr>
      <w:r>
        <w:rPr>
          <w:rFonts w:hint="eastAsia" w:ascii="仿宋" w:hAnsi="仿宋" w:eastAsia="仿宋" w:cs="仿宋"/>
          <w:b/>
          <w:spacing w:val="8"/>
          <w:sz w:val="24"/>
          <w:szCs w:val="24"/>
          <w:highlight w:val="none"/>
        </w:rPr>
        <w:t>甲方（买方）：</w:t>
      </w:r>
      <w:permStart w:id="8" w:edGrp="everyone"/>
      <w:r>
        <w:rPr>
          <w:rFonts w:hint="eastAsia" w:ascii="仿宋" w:hAnsi="仿宋" w:eastAsia="仿宋" w:cs="仿宋"/>
          <w:b/>
          <w:spacing w:val="8"/>
          <w:sz w:val="24"/>
          <w:szCs w:val="24"/>
          <w:highlight w:val="none"/>
          <w:lang w:eastAsia="zh-CN"/>
        </w:rPr>
        <w:t>昭苏夏塔水电开发有限公司</w:t>
      </w:r>
      <w:permEnd w:id="8"/>
    </w:p>
    <w:p w14:paraId="43BA868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val="en-US" w:eastAsia="zh-CN"/>
        </w:rPr>
      </w:pPr>
      <w:r>
        <w:rPr>
          <w:rFonts w:hint="eastAsia" w:ascii="仿宋" w:hAnsi="仿宋" w:eastAsia="仿宋" w:cs="仿宋"/>
          <w:b/>
          <w:spacing w:val="8"/>
          <w:sz w:val="24"/>
          <w:szCs w:val="24"/>
          <w:highlight w:val="none"/>
        </w:rPr>
        <w:t>乙方（卖方）：</w:t>
      </w:r>
      <w:permStart w:id="9" w:edGrp="everyone"/>
      <w:r>
        <w:rPr>
          <w:rFonts w:hint="eastAsia" w:ascii="仿宋" w:hAnsi="仿宋" w:eastAsia="仿宋" w:cs="仿宋"/>
          <w:b/>
          <w:spacing w:val="8"/>
          <w:sz w:val="24"/>
          <w:szCs w:val="24"/>
          <w:highlight w:val="none"/>
          <w:shd w:val="clear"/>
          <w:lang w:eastAsia="zh-CN"/>
        </w:rPr>
        <w:t>乌鲁木齐晨光源凯管道设备有限公司</w:t>
      </w:r>
      <w:permEnd w:id="9"/>
    </w:p>
    <w:p w14:paraId="6CCF9500">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甲方和乙方经过平等协商，在真实、充分地表达各自意愿的基础上，为明确甲方在</w:t>
      </w:r>
      <w:permStart w:id="10" w:edGrp="everyone"/>
      <w:r>
        <w:rPr>
          <w:rFonts w:hint="eastAsia" w:ascii="仿宋" w:hAnsi="仿宋" w:eastAsia="仿宋" w:cs="仿宋"/>
          <w:sz w:val="24"/>
          <w:szCs w:val="24"/>
          <w:highlight w:val="none"/>
          <w:u w:val="single"/>
          <w:lang w:eastAsia="zh-CN"/>
        </w:rPr>
        <w:t>东都果尔水电站压力钢管工程</w:t>
      </w:r>
      <w:permEnd w:id="10"/>
      <w:r>
        <w:rPr>
          <w:rFonts w:hint="eastAsia" w:ascii="仿宋" w:hAnsi="仿宋" w:eastAsia="仿宋" w:cs="仿宋"/>
          <w:sz w:val="24"/>
          <w:szCs w:val="24"/>
          <w:highlight w:val="none"/>
        </w:rPr>
        <w:t>项目（或工程）</w:t>
      </w:r>
      <w:r>
        <w:rPr>
          <w:rFonts w:hint="eastAsia" w:ascii="仿宋" w:hAnsi="仿宋" w:eastAsia="仿宋" w:cs="仿宋"/>
          <w:sz w:val="24"/>
          <w:szCs w:val="24"/>
          <w:highlight w:val="none"/>
          <w:shd w:val="clear"/>
          <w:lang w:val="en-US" w:eastAsia="zh-CN"/>
        </w:rPr>
        <w:t>,因</w:t>
      </w:r>
      <w:permStart w:id="11" w:edGrp="everyone"/>
      <w:r>
        <w:rPr>
          <w:rFonts w:hint="eastAsia" w:ascii="仿宋" w:hAnsi="仿宋" w:eastAsia="仿宋"/>
          <w:color w:val="000000"/>
          <w:sz w:val="24"/>
          <w:u w:val="single"/>
        </w:rPr>
        <w:t>施工</w:t>
      </w:r>
      <w:permEnd w:id="11"/>
      <w:r>
        <w:rPr>
          <w:rFonts w:hint="eastAsia" w:ascii="仿宋" w:hAnsi="仿宋" w:eastAsia="仿宋" w:cs="仿宋"/>
          <w:sz w:val="24"/>
          <w:szCs w:val="24"/>
          <w:highlight w:val="none"/>
          <w:u w:val="none"/>
          <w:shd w:val="clear"/>
          <w:lang w:val="en-US" w:eastAsia="zh-CN"/>
        </w:rPr>
        <w:t>需要而向</w:t>
      </w:r>
      <w:r>
        <w:rPr>
          <w:rFonts w:hint="eastAsia" w:ascii="仿宋" w:hAnsi="仿宋" w:eastAsia="仿宋" w:cs="仿宋"/>
          <w:sz w:val="24"/>
          <w:szCs w:val="24"/>
          <w:highlight w:val="none"/>
          <w:shd w:val="clear"/>
        </w:rPr>
        <w:t>乙方</w:t>
      </w:r>
      <w:r>
        <w:rPr>
          <w:rFonts w:hint="eastAsia" w:ascii="仿宋" w:hAnsi="仿宋" w:eastAsia="仿宋" w:cs="仿宋"/>
          <w:sz w:val="24"/>
          <w:szCs w:val="24"/>
          <w:highlight w:val="none"/>
          <w:shd w:val="clear"/>
          <w:lang w:eastAsia="zh-CN"/>
        </w:rPr>
        <w:t>采购</w:t>
      </w:r>
      <w:permStart w:id="12" w:edGrp="everyone"/>
      <w:r>
        <w:rPr>
          <w:rFonts w:hint="eastAsia" w:ascii="仿宋" w:hAnsi="仿宋" w:eastAsia="仿宋"/>
          <w:sz w:val="24"/>
          <w:u w:val="single"/>
          <w:lang w:eastAsia="zh-CN"/>
        </w:rPr>
        <w:t>伸缩节（补偿器）</w:t>
      </w:r>
      <w:permEnd w:id="12"/>
      <w:r>
        <w:rPr>
          <w:rFonts w:hint="eastAsia" w:ascii="仿宋" w:hAnsi="仿宋" w:eastAsia="仿宋" w:cs="仿宋"/>
          <w:sz w:val="24"/>
          <w:szCs w:val="24"/>
          <w:highlight w:val="none"/>
        </w:rPr>
        <w:t>事宜中的权利义务，根据《中华人民共和</w:t>
      </w:r>
      <w:r>
        <w:rPr>
          <w:rFonts w:hint="eastAsia" w:ascii="仿宋" w:hAnsi="仿宋" w:eastAsia="仿宋" w:cs="仿宋"/>
          <w:color w:val="000000" w:themeColor="text1"/>
          <w:sz w:val="24"/>
          <w:szCs w:val="24"/>
          <w:highlight w:val="none"/>
          <w14:textFill>
            <w14:solidFill>
              <w14:schemeClr w14:val="tx1"/>
            </w14:solidFill>
          </w14:textFill>
        </w:rPr>
        <w:t>国民法典》</w:t>
      </w:r>
      <w:r>
        <w:rPr>
          <w:rFonts w:hint="eastAsia" w:ascii="仿宋" w:hAnsi="仿宋" w:eastAsia="仿宋" w:cs="仿宋"/>
          <w:sz w:val="24"/>
          <w:szCs w:val="24"/>
          <w:highlight w:val="none"/>
        </w:rPr>
        <w:t>等相关法律法规的规定，达成如下协议：</w:t>
      </w:r>
    </w:p>
    <w:p w14:paraId="50851AD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rPr>
      </w:pPr>
      <w:r>
        <w:rPr>
          <w:rFonts w:hint="eastAsia" w:ascii="仿宋" w:hAnsi="仿宋" w:eastAsia="仿宋" w:cs="仿宋"/>
          <w:b/>
          <w:bCs/>
          <w:spacing w:val="8"/>
          <w:sz w:val="24"/>
          <w:szCs w:val="24"/>
          <w:highlight w:val="none"/>
        </w:rPr>
        <w:t>一、</w:t>
      </w:r>
      <w:r>
        <w:rPr>
          <w:rFonts w:hint="eastAsia" w:ascii="仿宋" w:hAnsi="仿宋" w:eastAsia="仿宋" w:cs="仿宋"/>
          <w:b/>
          <w:spacing w:val="8"/>
          <w:sz w:val="24"/>
          <w:szCs w:val="24"/>
          <w:highlight w:val="none"/>
        </w:rPr>
        <w:t>货物名称、规格型号、</w:t>
      </w:r>
      <w:r>
        <w:rPr>
          <w:rFonts w:hint="eastAsia" w:ascii="仿宋" w:hAnsi="仿宋" w:eastAsia="仿宋" w:cs="仿宋"/>
          <w:b/>
          <w:spacing w:val="8"/>
          <w:sz w:val="24"/>
          <w:szCs w:val="24"/>
          <w:highlight w:val="none"/>
          <w:lang w:eastAsia="zh-CN"/>
        </w:rPr>
        <w:t>产地品牌、</w:t>
      </w:r>
      <w:r>
        <w:rPr>
          <w:rFonts w:hint="eastAsia" w:ascii="仿宋" w:hAnsi="仿宋" w:eastAsia="仿宋" w:cs="仿宋"/>
          <w:b/>
          <w:spacing w:val="8"/>
          <w:sz w:val="24"/>
          <w:szCs w:val="24"/>
          <w:highlight w:val="none"/>
        </w:rPr>
        <w:t>计量单位、数量、单价、金额、质量。</w:t>
      </w:r>
    </w:p>
    <w:tbl>
      <w:tblPr>
        <w:tblStyle w:val="13"/>
        <w:tblW w:w="10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1"/>
        <w:gridCol w:w="1141"/>
        <w:gridCol w:w="3209"/>
        <w:gridCol w:w="709"/>
        <w:gridCol w:w="723"/>
        <w:gridCol w:w="1172"/>
        <w:gridCol w:w="1228"/>
        <w:gridCol w:w="1603"/>
      </w:tblGrid>
      <w:tr w14:paraId="7DBDC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jc w:val="center"/>
        </w:trPr>
        <w:tc>
          <w:tcPr>
            <w:tcW w:w="731" w:type="dxa"/>
            <w:tcBorders>
              <w:top w:val="single" w:color="000000" w:sz="4" w:space="0"/>
              <w:left w:val="single" w:color="000000" w:sz="4" w:space="0"/>
              <w:bottom w:val="single" w:color="000000" w:sz="4" w:space="0"/>
              <w:right w:val="single" w:color="000000" w:sz="4" w:space="0"/>
            </w:tcBorders>
            <w:noWrap/>
            <w:vAlign w:val="center"/>
          </w:tcPr>
          <w:p w14:paraId="2BA0C8C5">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permStart w:id="13" w:edGrp="everyone"/>
            <w:r>
              <w:rPr>
                <w:rFonts w:hint="eastAsia" w:ascii="宋体" w:hAnsi="宋体" w:eastAsia="宋体" w:cs="宋体"/>
                <w:b w:val="0"/>
                <w:bCs w:val="0"/>
                <w:i w:val="0"/>
                <w:iCs w:val="0"/>
                <w:color w:val="auto"/>
                <w:kern w:val="0"/>
                <w:sz w:val="21"/>
                <w:szCs w:val="21"/>
                <w:u w:val="none"/>
                <w:lang w:val="en-US" w:eastAsia="zh-CN" w:bidi="ar"/>
              </w:rPr>
              <w:t>序号</w:t>
            </w:r>
          </w:p>
        </w:tc>
        <w:tc>
          <w:tcPr>
            <w:tcW w:w="1141" w:type="dxa"/>
            <w:tcBorders>
              <w:top w:val="single" w:color="000000" w:sz="4" w:space="0"/>
              <w:left w:val="single" w:color="000000" w:sz="4" w:space="0"/>
              <w:bottom w:val="single" w:color="000000" w:sz="4" w:space="0"/>
              <w:right w:val="single" w:color="000000" w:sz="4" w:space="0"/>
            </w:tcBorders>
            <w:noWrap/>
            <w:vAlign w:val="center"/>
          </w:tcPr>
          <w:p w14:paraId="668E93F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strike w:val="0"/>
                <w:dstrike w:val="0"/>
                <w:color w:val="FF0000"/>
                <w:sz w:val="21"/>
                <w:szCs w:val="21"/>
                <w:u w:val="none"/>
              </w:rPr>
            </w:pPr>
            <w:r>
              <w:rPr>
                <w:rFonts w:hint="eastAsia" w:ascii="宋体" w:hAnsi="宋体" w:eastAsia="宋体" w:cs="宋体"/>
                <w:b w:val="0"/>
                <w:bCs w:val="0"/>
                <w:i w:val="0"/>
                <w:iCs w:val="0"/>
                <w:strike w:val="0"/>
                <w:dstrike w:val="0"/>
                <w:color w:val="auto"/>
                <w:kern w:val="0"/>
                <w:sz w:val="21"/>
                <w:szCs w:val="21"/>
                <w:u w:val="none"/>
                <w:lang w:val="en-US" w:eastAsia="zh-CN" w:bidi="ar"/>
              </w:rPr>
              <w:t>产品名称</w:t>
            </w:r>
          </w:p>
        </w:tc>
        <w:tc>
          <w:tcPr>
            <w:tcW w:w="3209" w:type="dxa"/>
            <w:tcBorders>
              <w:top w:val="single" w:color="000000" w:sz="4" w:space="0"/>
              <w:left w:val="single" w:color="000000" w:sz="4" w:space="0"/>
              <w:bottom w:val="single" w:color="000000" w:sz="4" w:space="0"/>
              <w:right w:val="single" w:color="000000" w:sz="4" w:space="0"/>
            </w:tcBorders>
            <w:noWrap/>
            <w:vAlign w:val="center"/>
          </w:tcPr>
          <w:p w14:paraId="3F484FB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strike w:val="0"/>
                <w:dstrike w:val="0"/>
                <w:color w:val="FF0000"/>
                <w:sz w:val="21"/>
                <w:szCs w:val="21"/>
                <w:u w:val="none"/>
                <w:lang w:val="en-US"/>
              </w:rPr>
            </w:pPr>
            <w:r>
              <w:rPr>
                <w:rFonts w:hint="eastAsia" w:ascii="宋体" w:hAnsi="宋体" w:eastAsia="宋体" w:cs="宋体"/>
                <w:b w:val="0"/>
                <w:bCs w:val="0"/>
                <w:i w:val="0"/>
                <w:iCs w:val="0"/>
                <w:strike w:val="0"/>
                <w:dstrike w:val="0"/>
                <w:color w:val="auto"/>
                <w:kern w:val="0"/>
                <w:sz w:val="21"/>
                <w:szCs w:val="21"/>
                <w:u w:val="none"/>
                <w:lang w:val="en-US" w:eastAsia="zh-CN" w:bidi="ar"/>
              </w:rPr>
              <w:t>产品</w:t>
            </w:r>
            <w:r>
              <w:rPr>
                <w:rFonts w:hint="eastAsia" w:ascii="宋体" w:hAnsi="宋体" w:cs="宋体"/>
                <w:b w:val="0"/>
                <w:bCs w:val="0"/>
                <w:i w:val="0"/>
                <w:iCs w:val="0"/>
                <w:strike w:val="0"/>
                <w:dstrike w:val="0"/>
                <w:color w:val="auto"/>
                <w:kern w:val="0"/>
                <w:sz w:val="21"/>
                <w:szCs w:val="21"/>
                <w:u w:val="none"/>
                <w:lang w:val="en-US" w:eastAsia="zh-CN" w:bidi="ar"/>
              </w:rPr>
              <w:t>规格型号</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C6C4D0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单位</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2B4D67D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数量</w:t>
            </w:r>
          </w:p>
        </w:tc>
        <w:tc>
          <w:tcPr>
            <w:tcW w:w="1172" w:type="dxa"/>
            <w:tcBorders>
              <w:top w:val="single" w:color="000000" w:sz="4" w:space="0"/>
              <w:left w:val="single" w:color="000000" w:sz="4" w:space="0"/>
              <w:bottom w:val="single" w:color="000000" w:sz="4" w:space="0"/>
              <w:right w:val="single" w:color="000000" w:sz="4" w:space="0"/>
            </w:tcBorders>
            <w:noWrap/>
            <w:vAlign w:val="center"/>
          </w:tcPr>
          <w:p w14:paraId="533A037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eastAsia="宋体" w:cs="宋体"/>
                <w:b w:val="0"/>
                <w:bCs w:val="0"/>
                <w:i w:val="0"/>
                <w:iCs w:val="0"/>
                <w:color w:val="auto"/>
                <w:kern w:val="0"/>
                <w:sz w:val="21"/>
                <w:szCs w:val="21"/>
                <w:u w:val="none"/>
                <w:lang w:val="en-US" w:eastAsia="zh-CN" w:bidi="ar"/>
              </w:rPr>
              <w:t>单价</w:t>
            </w:r>
            <w:r>
              <w:rPr>
                <w:rFonts w:hint="eastAsia" w:ascii="宋体" w:hAnsi="宋体" w:cs="宋体"/>
                <w:b w:val="0"/>
                <w:bCs w:val="0"/>
                <w:i w:val="0"/>
                <w:iCs w:val="0"/>
                <w:color w:val="auto"/>
                <w:kern w:val="0"/>
                <w:sz w:val="21"/>
                <w:szCs w:val="21"/>
                <w:u w:val="none"/>
                <w:lang w:val="en-US" w:eastAsia="zh-CN" w:bidi="ar"/>
              </w:rPr>
              <w:t>（元）</w:t>
            </w: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5ECE3EF2">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合价</w:t>
            </w:r>
            <w:r>
              <w:rPr>
                <w:rFonts w:hint="eastAsia" w:ascii="宋体" w:hAnsi="宋体" w:cs="宋体"/>
                <w:b w:val="0"/>
                <w:bCs w:val="0"/>
                <w:i w:val="0"/>
                <w:iCs w:val="0"/>
                <w:color w:val="auto"/>
                <w:kern w:val="0"/>
                <w:sz w:val="21"/>
                <w:szCs w:val="21"/>
                <w:u w:val="none"/>
                <w:lang w:val="en-US" w:eastAsia="zh-CN" w:bidi="ar"/>
              </w:rPr>
              <w:t>（元）</w:t>
            </w:r>
          </w:p>
        </w:tc>
        <w:tc>
          <w:tcPr>
            <w:tcW w:w="1603" w:type="dxa"/>
            <w:tcBorders>
              <w:top w:val="single" w:color="000000" w:sz="4" w:space="0"/>
              <w:left w:val="single" w:color="000000" w:sz="4" w:space="0"/>
              <w:bottom w:val="single" w:color="000000" w:sz="4" w:space="0"/>
              <w:right w:val="single" w:color="000000" w:sz="4" w:space="0"/>
            </w:tcBorders>
            <w:noWrap/>
            <w:vAlign w:val="center"/>
          </w:tcPr>
          <w:p w14:paraId="47E54B5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cs="宋体"/>
                <w:b w:val="0"/>
                <w:bCs w:val="0"/>
                <w:i w:val="0"/>
                <w:iCs w:val="0"/>
                <w:color w:val="auto"/>
                <w:kern w:val="0"/>
                <w:sz w:val="21"/>
                <w:szCs w:val="21"/>
                <w:u w:val="none"/>
                <w:lang w:val="en-US" w:eastAsia="zh-CN" w:bidi="ar"/>
              </w:rPr>
              <w:t>样式</w:t>
            </w:r>
          </w:p>
        </w:tc>
      </w:tr>
      <w:tr w14:paraId="1FA74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31" w:type="dxa"/>
            <w:tcBorders>
              <w:top w:val="single" w:color="000000" w:sz="4" w:space="0"/>
              <w:left w:val="single" w:color="000000" w:sz="4" w:space="0"/>
              <w:bottom w:val="single" w:color="000000" w:sz="4" w:space="0"/>
              <w:right w:val="single" w:color="000000" w:sz="4" w:space="0"/>
            </w:tcBorders>
            <w:noWrap/>
            <w:vAlign w:val="center"/>
          </w:tcPr>
          <w:p w14:paraId="4389424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noWrap/>
            <w:vAlign w:val="center"/>
          </w:tcPr>
          <w:p w14:paraId="70FA30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伸缩节（补偿器）</w:t>
            </w:r>
          </w:p>
        </w:tc>
        <w:tc>
          <w:tcPr>
            <w:tcW w:w="3209" w:type="dxa"/>
            <w:tcBorders>
              <w:top w:val="single" w:color="000000" w:sz="4" w:space="0"/>
              <w:left w:val="single" w:color="000000" w:sz="4" w:space="0"/>
              <w:bottom w:val="single" w:color="000000" w:sz="4" w:space="0"/>
              <w:right w:val="single" w:color="000000" w:sz="4" w:space="0"/>
            </w:tcBorders>
            <w:noWrap w:val="0"/>
            <w:vAlign w:val="center"/>
          </w:tcPr>
          <w:p w14:paraId="472CD0F3">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Style w:val="30"/>
                <w:rFonts w:hint="default" w:ascii="宋体" w:hAnsi="宋体" w:eastAsia="宋体" w:cs="宋体"/>
                <w:b w:val="0"/>
                <w:bCs w:val="0"/>
                <w:i w:val="0"/>
                <w:iCs w:val="0"/>
                <w:color w:val="auto"/>
                <w:sz w:val="18"/>
                <w:szCs w:val="18"/>
                <w:lang w:val="en-US" w:eastAsia="zh-CN" w:bidi="ar"/>
              </w:rPr>
            </w:pPr>
            <w:r>
              <w:rPr>
                <w:rStyle w:val="30"/>
                <w:rFonts w:hint="eastAsia" w:ascii="宋体" w:hAnsi="宋体" w:eastAsia="宋体" w:cs="宋体"/>
                <w:b w:val="0"/>
                <w:bCs w:val="0"/>
                <w:color w:val="auto"/>
                <w:sz w:val="18"/>
                <w:szCs w:val="18"/>
                <w:lang w:val="en-US" w:eastAsia="zh-CN" w:bidi="ar"/>
              </w:rPr>
              <w:t>①</w:t>
            </w:r>
            <w:r>
              <w:rPr>
                <w:rStyle w:val="30"/>
                <w:rFonts w:hint="eastAsia" w:ascii="宋体" w:hAnsi="宋体" w:cs="宋体"/>
                <w:b w:val="0"/>
                <w:bCs w:val="0"/>
                <w:color w:val="auto"/>
                <w:sz w:val="18"/>
                <w:szCs w:val="18"/>
                <w:lang w:val="en-US" w:eastAsia="zh-CN" w:bidi="ar"/>
              </w:rPr>
              <w:t>伸缩节（补偿器）：</w:t>
            </w:r>
            <w:r>
              <w:rPr>
                <w:rStyle w:val="30"/>
                <w:rFonts w:hint="eastAsia" w:ascii="宋体" w:hAnsi="宋体" w:cs="宋体"/>
                <w:b w:val="0"/>
                <w:bCs w:val="0"/>
                <w:i w:val="0"/>
                <w:iCs w:val="0"/>
                <w:color w:val="auto"/>
                <w:sz w:val="18"/>
                <w:szCs w:val="18"/>
                <w:u w:val="none"/>
                <w:lang w:val="en-US" w:eastAsia="zh-CN" w:bidi="ar"/>
              </w:rPr>
              <w:t>轴向总长720mm</w:t>
            </w:r>
          </w:p>
          <w:p w14:paraId="0513FDF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Style w:val="30"/>
                <w:rFonts w:hint="eastAsia" w:ascii="宋体" w:hAnsi="宋体" w:eastAsia="宋体" w:cs="宋体"/>
                <w:b w:val="0"/>
                <w:bCs w:val="0"/>
                <w:color w:val="auto"/>
                <w:sz w:val="18"/>
                <w:szCs w:val="18"/>
                <w:lang w:val="en-US" w:eastAsia="zh-CN" w:bidi="ar"/>
              </w:rPr>
            </w:pPr>
            <w:r>
              <w:rPr>
                <w:rStyle w:val="30"/>
                <w:rFonts w:hint="eastAsia" w:ascii="宋体" w:hAnsi="宋体" w:eastAsia="宋体" w:cs="宋体"/>
                <w:b w:val="0"/>
                <w:bCs w:val="0"/>
                <w:color w:val="auto"/>
                <w:sz w:val="18"/>
                <w:szCs w:val="18"/>
                <w:lang w:val="en-US" w:eastAsia="zh-CN" w:bidi="ar"/>
              </w:rPr>
              <w:t>②波纹材质/位置/数量：304/中</w:t>
            </w:r>
            <w:r>
              <w:rPr>
                <w:rStyle w:val="30"/>
                <w:rFonts w:hint="eastAsia" w:ascii="宋体" w:hAnsi="宋体" w:cs="宋体"/>
                <w:b w:val="0"/>
                <w:bCs w:val="0"/>
                <w:color w:val="auto"/>
                <w:sz w:val="18"/>
                <w:szCs w:val="18"/>
                <w:lang w:val="en-US" w:eastAsia="zh-CN" w:bidi="ar"/>
              </w:rPr>
              <w:t>部</w:t>
            </w:r>
            <w:r>
              <w:rPr>
                <w:rStyle w:val="30"/>
                <w:rFonts w:hint="eastAsia" w:ascii="宋体" w:hAnsi="宋体" w:eastAsia="宋体" w:cs="宋体"/>
                <w:b w:val="0"/>
                <w:bCs w:val="0"/>
                <w:color w:val="auto"/>
                <w:sz w:val="18"/>
                <w:szCs w:val="18"/>
                <w:lang w:val="en-US" w:eastAsia="zh-CN" w:bidi="ar"/>
              </w:rPr>
              <w:t>/4</w:t>
            </w:r>
          </w:p>
          <w:p w14:paraId="7C4727F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Style w:val="30"/>
                <w:rFonts w:hint="eastAsia" w:ascii="宋体" w:hAnsi="宋体" w:eastAsia="宋体" w:cs="宋体"/>
                <w:b w:val="0"/>
                <w:bCs w:val="0"/>
                <w:color w:val="auto"/>
                <w:sz w:val="18"/>
                <w:szCs w:val="18"/>
                <w:lang w:val="en-US" w:eastAsia="zh-CN" w:bidi="ar"/>
              </w:rPr>
            </w:pPr>
            <w:r>
              <w:rPr>
                <w:rStyle w:val="30"/>
                <w:rFonts w:hint="eastAsia" w:ascii="宋体" w:hAnsi="宋体" w:eastAsia="宋体" w:cs="宋体"/>
                <w:b w:val="0"/>
                <w:bCs w:val="0"/>
                <w:color w:val="auto"/>
                <w:sz w:val="18"/>
                <w:szCs w:val="18"/>
                <w:lang w:val="en-US" w:eastAsia="zh-CN" w:bidi="ar"/>
              </w:rPr>
              <w:t>③波纹层数/每层厚度：5层/1.2mm</w:t>
            </w:r>
          </w:p>
          <w:p w14:paraId="4942E55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Style w:val="30"/>
                <w:rFonts w:hint="eastAsia" w:ascii="宋体" w:hAnsi="宋体" w:eastAsia="宋体" w:cs="宋体"/>
                <w:b w:val="0"/>
                <w:bCs w:val="0"/>
                <w:color w:val="auto"/>
                <w:sz w:val="18"/>
                <w:szCs w:val="18"/>
                <w:lang w:val="en-US" w:eastAsia="zh-CN" w:bidi="ar"/>
              </w:rPr>
            </w:pPr>
            <w:r>
              <w:rPr>
                <w:rStyle w:val="30"/>
                <w:rFonts w:hint="eastAsia" w:ascii="宋体" w:hAnsi="宋体" w:eastAsia="宋体" w:cs="宋体"/>
                <w:b w:val="0"/>
                <w:bCs w:val="0"/>
                <w:color w:val="auto"/>
                <w:sz w:val="18"/>
                <w:szCs w:val="18"/>
                <w:lang w:val="en-US" w:eastAsia="zh-CN" w:bidi="ar"/>
              </w:rPr>
              <w:t>④波纹铠装/保护壳：</w:t>
            </w:r>
            <w:r>
              <w:rPr>
                <w:rStyle w:val="30"/>
                <w:rFonts w:hint="eastAsia" w:ascii="宋体" w:hAnsi="宋体" w:cs="宋体"/>
                <w:b w:val="0"/>
                <w:bCs w:val="0"/>
                <w:color w:val="auto"/>
                <w:sz w:val="18"/>
                <w:szCs w:val="18"/>
                <w:lang w:val="en-US" w:eastAsia="zh-CN" w:bidi="ar"/>
              </w:rPr>
              <w:t>加</w:t>
            </w:r>
            <w:r>
              <w:rPr>
                <w:rStyle w:val="30"/>
                <w:rFonts w:hint="eastAsia" w:ascii="宋体" w:hAnsi="宋体" w:eastAsia="宋体" w:cs="宋体"/>
                <w:b w:val="0"/>
                <w:bCs w:val="0"/>
                <w:color w:val="auto"/>
                <w:sz w:val="18"/>
                <w:szCs w:val="18"/>
                <w:lang w:val="en-US" w:eastAsia="zh-CN" w:bidi="ar"/>
              </w:rPr>
              <w:t>铠装环</w:t>
            </w:r>
          </w:p>
          <w:p w14:paraId="70E5468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21"/>
                <w:szCs w:val="21"/>
                <w:u w:val="none"/>
              </w:rPr>
            </w:pPr>
            <w:r>
              <w:rPr>
                <w:rStyle w:val="30"/>
                <w:rFonts w:hint="eastAsia" w:ascii="宋体" w:hAnsi="宋体" w:cs="宋体"/>
                <w:b w:val="0"/>
                <w:bCs w:val="0"/>
                <w:color w:val="auto"/>
                <w:sz w:val="18"/>
                <w:szCs w:val="18"/>
                <w:lang w:val="en-US" w:eastAsia="zh-CN" w:bidi="ar"/>
              </w:rPr>
              <w:t>⑤</w:t>
            </w:r>
            <w:r>
              <w:rPr>
                <w:rStyle w:val="30"/>
                <w:rFonts w:hint="eastAsia" w:ascii="宋体" w:hAnsi="宋体" w:eastAsia="宋体" w:cs="宋体"/>
                <w:b w:val="0"/>
                <w:bCs w:val="0"/>
                <w:color w:val="auto"/>
                <w:sz w:val="18"/>
                <w:szCs w:val="18"/>
                <w:lang w:val="en-US" w:eastAsia="zh-CN" w:bidi="ar"/>
              </w:rPr>
              <w:t>伸缩节（补偿器）接管材质：Q355D</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CF1D4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4F5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 </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5E8C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31200.00 </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B9B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312000.00 </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FA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drawing>
                <wp:inline distT="0" distB="0" distL="114300" distR="114300">
                  <wp:extent cx="887095" cy="1069340"/>
                  <wp:effectExtent l="0" t="0" r="8255" b="16510"/>
                  <wp:docPr id="12" name="图片 8"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WPS图片(1)"/>
                          <pic:cNvPicPr>
                            <a:picLocks noChangeAspect="1"/>
                          </pic:cNvPicPr>
                        </pic:nvPicPr>
                        <pic:blipFill>
                          <a:blip r:embed="rId6"/>
                          <a:stretch>
                            <a:fillRect/>
                          </a:stretch>
                        </pic:blipFill>
                        <pic:spPr>
                          <a:xfrm>
                            <a:off x="0" y="0"/>
                            <a:ext cx="887095" cy="1069340"/>
                          </a:xfrm>
                          <a:prstGeom prst="rect">
                            <a:avLst/>
                          </a:prstGeom>
                        </pic:spPr>
                      </pic:pic>
                    </a:graphicData>
                  </a:graphic>
                </wp:inline>
              </w:drawing>
            </w:r>
          </w:p>
        </w:tc>
      </w:tr>
      <w:tr w14:paraId="18E1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31" w:type="dxa"/>
            <w:tcBorders>
              <w:top w:val="single" w:color="000000" w:sz="4" w:space="0"/>
              <w:left w:val="single" w:color="000000" w:sz="4" w:space="0"/>
              <w:bottom w:val="single" w:color="000000" w:sz="4" w:space="0"/>
              <w:right w:val="single" w:color="000000" w:sz="4" w:space="0"/>
            </w:tcBorders>
            <w:noWrap/>
            <w:vAlign w:val="center"/>
          </w:tcPr>
          <w:p w14:paraId="44F75BEA">
            <w:pPr>
              <w:keepNext w:val="0"/>
              <w:keepLines w:val="0"/>
              <w:pageBreakBefore w:val="0"/>
              <w:kinsoku/>
              <w:wordWrap/>
              <w:overflowPunct/>
              <w:topLinePunct w:val="0"/>
              <w:autoSpaceDE/>
              <w:autoSpaceDN/>
              <w:bidi w:val="0"/>
              <w:adjustRightInd/>
              <w:snapToGrid/>
              <w:spacing w:afterAutospacing="0" w:line="240" w:lineRule="auto"/>
              <w:jc w:val="center"/>
              <w:rPr>
                <w:rFonts w:hint="eastAsia" w:ascii="宋体" w:hAnsi="宋体" w:eastAsia="宋体" w:cs="宋体"/>
                <w:b w:val="0"/>
                <w:bCs w:val="0"/>
                <w:i w:val="0"/>
                <w:iCs w:val="0"/>
                <w:color w:val="auto"/>
                <w:sz w:val="18"/>
                <w:szCs w:val="18"/>
                <w:u w:val="none"/>
              </w:rPr>
            </w:pPr>
          </w:p>
        </w:tc>
        <w:tc>
          <w:tcPr>
            <w:tcW w:w="5782" w:type="dxa"/>
            <w:gridSpan w:val="4"/>
            <w:tcBorders>
              <w:top w:val="single" w:color="000000" w:sz="4" w:space="0"/>
              <w:left w:val="single" w:color="000000" w:sz="4" w:space="0"/>
              <w:bottom w:val="single" w:color="000000" w:sz="4" w:space="0"/>
              <w:right w:val="single" w:color="000000" w:sz="4" w:space="0"/>
            </w:tcBorders>
            <w:noWrap/>
            <w:vAlign w:val="center"/>
          </w:tcPr>
          <w:p w14:paraId="00AC63CB">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21"/>
                <w:szCs w:val="21"/>
                <w:u w:val="none"/>
                <w:lang w:val="en-US" w:eastAsia="zh-CN" w:bidi="ar"/>
              </w:rPr>
              <w:t>合计</w:t>
            </w:r>
          </w:p>
        </w:tc>
        <w:tc>
          <w:tcPr>
            <w:tcW w:w="24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6A00">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312000.00 元</w:t>
            </w:r>
          </w:p>
        </w:tc>
        <w:tc>
          <w:tcPr>
            <w:tcW w:w="16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93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51B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31" w:type="dxa"/>
            <w:tcBorders>
              <w:top w:val="nil"/>
              <w:left w:val="nil"/>
              <w:bottom w:val="nil"/>
              <w:right w:val="nil"/>
            </w:tcBorders>
            <w:noWrap/>
            <w:vAlign w:val="center"/>
          </w:tcPr>
          <w:p w14:paraId="2E1456C9">
            <w:pPr>
              <w:keepNext w:val="0"/>
              <w:keepLines w:val="0"/>
              <w:pageBreakBefore w:val="0"/>
              <w:kinsoku/>
              <w:wordWrap/>
              <w:overflowPunct/>
              <w:topLinePunct w:val="0"/>
              <w:autoSpaceDE/>
              <w:autoSpaceDN/>
              <w:bidi w:val="0"/>
              <w:adjustRightInd/>
              <w:snapToGrid/>
              <w:spacing w:afterAutospacing="0" w:line="240" w:lineRule="auto"/>
              <w:jc w:val="center"/>
              <w:rPr>
                <w:rFonts w:hint="eastAsia" w:ascii="宋体" w:hAnsi="宋体" w:eastAsia="宋体" w:cs="宋体"/>
                <w:b w:val="0"/>
                <w:bCs w:val="0"/>
                <w:i w:val="0"/>
                <w:iCs w:val="0"/>
                <w:color w:val="auto"/>
                <w:sz w:val="18"/>
                <w:szCs w:val="18"/>
                <w:u w:val="none"/>
              </w:rPr>
            </w:pPr>
          </w:p>
        </w:tc>
        <w:tc>
          <w:tcPr>
            <w:tcW w:w="1141" w:type="dxa"/>
            <w:tcBorders>
              <w:top w:val="nil"/>
              <w:left w:val="nil"/>
              <w:bottom w:val="nil"/>
              <w:right w:val="nil"/>
            </w:tcBorders>
            <w:noWrap/>
            <w:vAlign w:val="center"/>
          </w:tcPr>
          <w:p w14:paraId="52CFFEC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shd w:val="clear" w:color="auto" w:fill="auto"/>
              </w:rPr>
            </w:pPr>
            <w:r>
              <w:rPr>
                <w:rFonts w:hint="eastAsia" w:ascii="宋体" w:hAnsi="宋体" w:eastAsia="宋体" w:cs="宋体"/>
                <w:b w:val="0"/>
                <w:bCs w:val="0"/>
                <w:i w:val="0"/>
                <w:iCs w:val="0"/>
                <w:color w:val="auto"/>
                <w:kern w:val="0"/>
                <w:sz w:val="18"/>
                <w:szCs w:val="18"/>
                <w:u w:val="none"/>
                <w:shd w:val="clear" w:color="auto" w:fill="auto"/>
                <w:lang w:val="en-US" w:eastAsia="zh-CN" w:bidi="ar"/>
              </w:rPr>
              <w:t>注</w:t>
            </w:r>
          </w:p>
        </w:tc>
        <w:tc>
          <w:tcPr>
            <w:tcW w:w="8644" w:type="dxa"/>
            <w:gridSpan w:val="6"/>
            <w:tcBorders>
              <w:top w:val="nil"/>
              <w:left w:val="nil"/>
              <w:bottom w:val="nil"/>
              <w:right w:val="nil"/>
            </w:tcBorders>
            <w:noWrap w:val="0"/>
            <w:vAlign w:val="center"/>
          </w:tcPr>
          <w:p w14:paraId="33B96A9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kern w:val="0"/>
                <w:sz w:val="18"/>
                <w:szCs w:val="18"/>
                <w:u w:val="none"/>
                <w:shd w:val="clear" w:color="auto" w:fill="auto"/>
                <w:lang w:val="en-US" w:eastAsia="zh-CN" w:bidi="ar"/>
              </w:rPr>
            </w:pPr>
            <w:r>
              <w:rPr>
                <w:rFonts w:hint="eastAsia" w:ascii="宋体" w:hAnsi="宋体" w:eastAsia="宋体" w:cs="宋体"/>
                <w:b w:val="0"/>
                <w:bCs w:val="0"/>
                <w:i w:val="0"/>
                <w:iCs w:val="0"/>
                <w:color w:val="auto"/>
                <w:kern w:val="0"/>
                <w:sz w:val="18"/>
                <w:szCs w:val="18"/>
                <w:u w:val="none"/>
                <w:shd w:val="clear" w:color="auto" w:fill="auto"/>
                <w:lang w:val="en-US" w:eastAsia="zh-CN" w:bidi="ar"/>
              </w:rPr>
              <w:t>注1：伸缩节（补偿器）</w:t>
            </w:r>
            <w:r>
              <w:rPr>
                <w:rFonts w:hint="eastAsia" w:ascii="宋体" w:hAnsi="宋体" w:cs="宋体"/>
                <w:b w:val="0"/>
                <w:bCs w:val="0"/>
                <w:i w:val="0"/>
                <w:iCs w:val="0"/>
                <w:color w:val="auto"/>
                <w:kern w:val="0"/>
                <w:sz w:val="18"/>
                <w:szCs w:val="18"/>
                <w:u w:val="none"/>
                <w:shd w:val="clear" w:color="auto" w:fill="auto"/>
                <w:lang w:val="en-US" w:eastAsia="zh-CN" w:bidi="ar"/>
              </w:rPr>
              <w:t>的使用安装性能</w:t>
            </w:r>
            <w:r>
              <w:rPr>
                <w:rFonts w:hint="eastAsia" w:ascii="宋体" w:hAnsi="宋体" w:eastAsia="宋体" w:cs="宋体"/>
                <w:b w:val="0"/>
                <w:bCs w:val="0"/>
                <w:i w:val="0"/>
                <w:iCs w:val="0"/>
                <w:color w:val="auto"/>
                <w:kern w:val="0"/>
                <w:sz w:val="18"/>
                <w:szCs w:val="18"/>
                <w:u w:val="none"/>
                <w:shd w:val="clear" w:color="auto" w:fill="auto"/>
                <w:lang w:val="en-US" w:eastAsia="zh-CN" w:bidi="ar"/>
              </w:rPr>
              <w:t>均满足以下</w:t>
            </w:r>
            <w:r>
              <w:rPr>
                <w:rFonts w:hint="eastAsia" w:ascii="宋体" w:hAnsi="宋体" w:cs="宋体"/>
                <w:b w:val="0"/>
                <w:bCs w:val="0"/>
                <w:i w:val="0"/>
                <w:iCs w:val="0"/>
                <w:color w:val="auto"/>
                <w:kern w:val="0"/>
                <w:sz w:val="18"/>
                <w:szCs w:val="18"/>
                <w:u w:val="none"/>
                <w:shd w:val="clear" w:color="auto" w:fill="auto"/>
                <w:lang w:val="en-US" w:eastAsia="zh-CN" w:bidi="ar"/>
              </w:rPr>
              <w:t>甲方</w:t>
            </w:r>
            <w:r>
              <w:rPr>
                <w:rFonts w:hint="eastAsia" w:ascii="宋体" w:hAnsi="宋体" w:eastAsia="宋体" w:cs="宋体"/>
                <w:b w:val="0"/>
                <w:bCs w:val="0"/>
                <w:i w:val="0"/>
                <w:iCs w:val="0"/>
                <w:color w:val="auto"/>
                <w:kern w:val="0"/>
                <w:sz w:val="18"/>
                <w:szCs w:val="18"/>
                <w:u w:val="none"/>
                <w:shd w:val="clear" w:color="auto" w:fill="auto"/>
                <w:lang w:val="en-US" w:eastAsia="zh-CN" w:bidi="ar"/>
              </w:rPr>
              <w:t>技术参数要求：压力水头2.2MPa（25公斤承压），焊接</w:t>
            </w:r>
            <w:r>
              <w:rPr>
                <w:rFonts w:hint="eastAsia" w:ascii="宋体" w:hAnsi="宋体" w:cs="宋体"/>
                <w:b w:val="0"/>
                <w:bCs w:val="0"/>
                <w:i w:val="0"/>
                <w:iCs w:val="0"/>
                <w:color w:val="auto"/>
                <w:kern w:val="0"/>
                <w:sz w:val="18"/>
                <w:szCs w:val="18"/>
                <w:u w:val="none"/>
                <w:shd w:val="clear" w:color="auto" w:fill="auto"/>
                <w:lang w:val="en-US" w:eastAsia="zh-CN" w:bidi="ar"/>
              </w:rPr>
              <w:t>安装</w:t>
            </w:r>
            <w:r>
              <w:rPr>
                <w:rFonts w:hint="eastAsia" w:ascii="宋体" w:hAnsi="宋体" w:eastAsia="宋体" w:cs="宋体"/>
                <w:b w:val="0"/>
                <w:bCs w:val="0"/>
                <w:i w:val="0"/>
                <w:iCs w:val="0"/>
                <w:color w:val="auto"/>
                <w:kern w:val="0"/>
                <w:sz w:val="18"/>
                <w:szCs w:val="18"/>
                <w:u w:val="none"/>
                <w:shd w:val="clear" w:color="auto" w:fill="auto"/>
                <w:lang w:val="en-US" w:eastAsia="zh-CN" w:bidi="ar"/>
              </w:rPr>
              <w:t>(主管管径2000mm，Q355D钢材，管壁厚度18mm，外径2036mm)；伸缩节沿管轴向位移不小于±30mm，角向位移量不小于±1度；沿管切向位移不小于±50mm，角向位移量不小于±1度。伸缩节</w:t>
            </w:r>
            <w:r>
              <w:rPr>
                <w:rFonts w:hint="eastAsia" w:ascii="宋体" w:hAnsi="宋体" w:cs="宋体"/>
                <w:b w:val="0"/>
                <w:bCs w:val="0"/>
                <w:i w:val="0"/>
                <w:iCs w:val="0"/>
                <w:color w:val="auto"/>
                <w:kern w:val="0"/>
                <w:sz w:val="18"/>
                <w:szCs w:val="18"/>
                <w:u w:val="none"/>
                <w:shd w:val="clear" w:color="auto" w:fill="auto"/>
                <w:lang w:val="en-US" w:eastAsia="zh-CN" w:bidi="ar"/>
              </w:rPr>
              <w:t>的</w:t>
            </w:r>
            <w:r>
              <w:rPr>
                <w:rFonts w:hint="eastAsia" w:ascii="宋体" w:hAnsi="宋体" w:eastAsia="宋体" w:cs="宋体"/>
                <w:b w:val="0"/>
                <w:bCs w:val="0"/>
                <w:i w:val="0"/>
                <w:iCs w:val="0"/>
                <w:color w:val="auto"/>
                <w:kern w:val="0"/>
                <w:sz w:val="18"/>
                <w:szCs w:val="18"/>
                <w:u w:val="none"/>
                <w:shd w:val="clear" w:color="auto" w:fill="auto"/>
                <w:lang w:val="en-US" w:eastAsia="zh-CN" w:bidi="ar"/>
              </w:rPr>
              <w:t>规格型号由乙方依据</w:t>
            </w:r>
            <w:r>
              <w:rPr>
                <w:rFonts w:hint="eastAsia" w:ascii="宋体" w:hAnsi="宋体" w:cs="宋体"/>
                <w:b w:val="0"/>
                <w:bCs w:val="0"/>
                <w:i w:val="0"/>
                <w:iCs w:val="0"/>
                <w:color w:val="auto"/>
                <w:kern w:val="0"/>
                <w:sz w:val="18"/>
                <w:szCs w:val="18"/>
                <w:u w:val="none"/>
                <w:shd w:val="clear" w:color="auto" w:fill="auto"/>
                <w:lang w:val="en-US" w:eastAsia="zh-CN" w:bidi="ar"/>
              </w:rPr>
              <w:t>甲方技术参数</w:t>
            </w:r>
            <w:r>
              <w:rPr>
                <w:rFonts w:hint="eastAsia" w:ascii="宋体" w:hAnsi="宋体" w:eastAsia="宋体" w:cs="宋体"/>
                <w:b w:val="0"/>
                <w:bCs w:val="0"/>
                <w:i w:val="0"/>
                <w:iCs w:val="0"/>
                <w:color w:val="auto"/>
                <w:kern w:val="0"/>
                <w:sz w:val="18"/>
                <w:szCs w:val="18"/>
                <w:u w:val="none"/>
                <w:shd w:val="clear" w:color="auto" w:fill="auto"/>
                <w:lang w:val="en-US" w:eastAsia="zh-CN" w:bidi="ar"/>
              </w:rPr>
              <w:t>定制生产、适配供应，需完全符合甲方现场安装条件及质量技术标准，确保适配性与使用性能满足甲方使用需求</w:t>
            </w:r>
            <w:r>
              <w:rPr>
                <w:rFonts w:hint="eastAsia" w:ascii="宋体" w:hAnsi="宋体" w:cs="宋体"/>
                <w:b w:val="0"/>
                <w:bCs w:val="0"/>
                <w:i w:val="0"/>
                <w:iCs w:val="0"/>
                <w:color w:val="auto"/>
                <w:kern w:val="0"/>
                <w:sz w:val="18"/>
                <w:szCs w:val="18"/>
                <w:u w:val="none"/>
                <w:shd w:val="clear" w:color="auto" w:fill="auto"/>
                <w:lang w:val="en-US" w:eastAsia="zh-CN" w:bidi="ar"/>
              </w:rPr>
              <w:t>。</w:t>
            </w:r>
          </w:p>
          <w:p w14:paraId="267B254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kern w:val="0"/>
                <w:sz w:val="18"/>
                <w:szCs w:val="18"/>
                <w:u w:val="none"/>
                <w:shd w:val="clear" w:color="auto" w:fill="auto"/>
                <w:lang w:val="en-US" w:eastAsia="zh-CN" w:bidi="ar"/>
              </w:rPr>
            </w:pPr>
            <w:r>
              <w:rPr>
                <w:rFonts w:hint="eastAsia" w:ascii="宋体" w:hAnsi="宋体" w:eastAsia="宋体" w:cs="宋体"/>
                <w:b w:val="0"/>
                <w:bCs w:val="0"/>
                <w:i w:val="0"/>
                <w:iCs w:val="0"/>
                <w:color w:val="auto"/>
                <w:kern w:val="0"/>
                <w:sz w:val="18"/>
                <w:szCs w:val="18"/>
                <w:u w:val="none"/>
                <w:shd w:val="clear" w:color="auto" w:fill="auto"/>
                <w:lang w:val="en-US" w:eastAsia="zh-CN" w:bidi="ar"/>
              </w:rPr>
              <w:t>注</w:t>
            </w:r>
            <w:r>
              <w:rPr>
                <w:rFonts w:hint="eastAsia" w:ascii="宋体" w:hAnsi="宋体" w:cs="宋体"/>
                <w:b w:val="0"/>
                <w:bCs w:val="0"/>
                <w:i w:val="0"/>
                <w:iCs w:val="0"/>
                <w:color w:val="auto"/>
                <w:kern w:val="0"/>
                <w:sz w:val="18"/>
                <w:szCs w:val="18"/>
                <w:u w:val="none"/>
                <w:shd w:val="clear" w:color="auto" w:fill="auto"/>
                <w:lang w:val="en-US" w:eastAsia="zh-CN" w:bidi="ar"/>
              </w:rPr>
              <w:t>2</w:t>
            </w:r>
            <w:r>
              <w:rPr>
                <w:rFonts w:hint="eastAsia" w:ascii="宋体" w:hAnsi="宋体" w:eastAsia="宋体" w:cs="宋体"/>
                <w:b w:val="0"/>
                <w:bCs w:val="0"/>
                <w:i w:val="0"/>
                <w:iCs w:val="0"/>
                <w:color w:val="auto"/>
                <w:kern w:val="0"/>
                <w:sz w:val="18"/>
                <w:szCs w:val="18"/>
                <w:u w:val="none"/>
                <w:shd w:val="clear" w:color="auto" w:fill="auto"/>
                <w:lang w:val="en-US" w:eastAsia="zh-CN" w:bidi="ar"/>
              </w:rPr>
              <w:t>：本清单中</w:t>
            </w:r>
            <w:r>
              <w:rPr>
                <w:rFonts w:hint="eastAsia" w:ascii="宋体" w:hAnsi="宋体" w:cs="宋体"/>
                <w:b w:val="0"/>
                <w:bCs w:val="0"/>
                <w:i w:val="0"/>
                <w:iCs w:val="0"/>
                <w:color w:val="auto"/>
                <w:kern w:val="0"/>
                <w:sz w:val="18"/>
                <w:szCs w:val="18"/>
                <w:u w:val="none"/>
                <w:shd w:val="clear" w:color="auto" w:fill="auto"/>
                <w:lang w:val="en-US" w:eastAsia="zh-CN" w:bidi="ar"/>
              </w:rPr>
              <w:t>单价</w:t>
            </w:r>
            <w:r>
              <w:rPr>
                <w:rFonts w:hint="eastAsia" w:ascii="宋体" w:hAnsi="宋体" w:eastAsia="宋体" w:cs="宋体"/>
                <w:b w:val="0"/>
                <w:bCs w:val="0"/>
                <w:i w:val="0"/>
                <w:iCs w:val="0"/>
                <w:color w:val="auto"/>
                <w:kern w:val="0"/>
                <w:sz w:val="18"/>
                <w:szCs w:val="18"/>
                <w:u w:val="none"/>
                <w:shd w:val="clear" w:color="auto" w:fill="auto"/>
                <w:lang w:val="en-US" w:eastAsia="zh-CN" w:bidi="ar"/>
              </w:rPr>
              <w:t>为综合单价，货币为人民币，价格中包含钢材费、加工制作费、防腐费用、装车</w:t>
            </w:r>
            <w:r>
              <w:rPr>
                <w:rFonts w:hint="eastAsia" w:ascii="宋体" w:hAnsi="宋体" w:cs="宋体"/>
                <w:b w:val="0"/>
                <w:bCs w:val="0"/>
                <w:i w:val="0"/>
                <w:iCs w:val="0"/>
                <w:color w:val="auto"/>
                <w:kern w:val="0"/>
                <w:sz w:val="18"/>
                <w:szCs w:val="18"/>
                <w:u w:val="none"/>
                <w:shd w:val="clear" w:color="auto" w:fill="auto"/>
                <w:lang w:val="en-US" w:eastAsia="zh-CN" w:bidi="ar"/>
              </w:rPr>
              <w:t>及</w:t>
            </w:r>
            <w:r>
              <w:rPr>
                <w:rFonts w:hint="eastAsia" w:ascii="宋体" w:hAnsi="宋体" w:eastAsia="宋体" w:cs="宋体"/>
                <w:b w:val="0"/>
                <w:bCs w:val="0"/>
                <w:i w:val="0"/>
                <w:iCs w:val="0"/>
                <w:color w:val="auto"/>
                <w:kern w:val="0"/>
                <w:sz w:val="18"/>
                <w:szCs w:val="18"/>
                <w:u w:val="none"/>
                <w:shd w:val="clear" w:color="auto" w:fill="auto"/>
                <w:lang w:val="en-US" w:eastAsia="zh-CN" w:bidi="ar"/>
              </w:rPr>
              <w:t>运输费、税金等为完成合同目的所产生的全部费用。</w:t>
            </w:r>
          </w:p>
          <w:p w14:paraId="79370302">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kern w:val="0"/>
                <w:sz w:val="18"/>
                <w:szCs w:val="18"/>
                <w:u w:val="none"/>
                <w:shd w:val="clear" w:color="auto" w:fill="auto"/>
                <w:lang w:val="en-US" w:eastAsia="zh-CN" w:bidi="ar"/>
              </w:rPr>
            </w:pPr>
            <w:r>
              <w:rPr>
                <w:rFonts w:hint="eastAsia" w:ascii="宋体" w:hAnsi="宋体" w:eastAsia="宋体" w:cs="宋体"/>
                <w:b w:val="0"/>
                <w:bCs w:val="0"/>
                <w:i w:val="0"/>
                <w:iCs w:val="0"/>
                <w:color w:val="auto"/>
                <w:kern w:val="0"/>
                <w:sz w:val="18"/>
                <w:szCs w:val="18"/>
                <w:u w:val="none"/>
                <w:shd w:val="clear" w:color="auto" w:fill="auto"/>
                <w:lang w:val="en-US" w:eastAsia="zh-CN" w:bidi="ar"/>
              </w:rPr>
              <w:t>注</w:t>
            </w:r>
            <w:r>
              <w:rPr>
                <w:rFonts w:hint="eastAsia" w:ascii="宋体" w:hAnsi="宋体" w:cs="宋体"/>
                <w:b w:val="0"/>
                <w:bCs w:val="0"/>
                <w:i w:val="0"/>
                <w:iCs w:val="0"/>
                <w:color w:val="auto"/>
                <w:kern w:val="0"/>
                <w:sz w:val="18"/>
                <w:szCs w:val="18"/>
                <w:u w:val="none"/>
                <w:shd w:val="clear" w:color="auto" w:fill="auto"/>
                <w:lang w:val="en-US" w:eastAsia="zh-CN" w:bidi="ar"/>
              </w:rPr>
              <w:t>3</w:t>
            </w:r>
            <w:r>
              <w:rPr>
                <w:rFonts w:hint="eastAsia" w:ascii="宋体" w:hAnsi="宋体" w:eastAsia="宋体" w:cs="宋体"/>
                <w:b w:val="0"/>
                <w:bCs w:val="0"/>
                <w:i w:val="0"/>
                <w:iCs w:val="0"/>
                <w:color w:val="auto"/>
                <w:kern w:val="0"/>
                <w:sz w:val="18"/>
                <w:szCs w:val="18"/>
                <w:u w:val="none"/>
                <w:shd w:val="clear" w:color="auto" w:fill="auto"/>
                <w:lang w:val="en-US" w:eastAsia="zh-CN" w:bidi="ar"/>
              </w:rPr>
              <w:t>：货物最终结算数量以甲方实际下发定单、现场验收及甲方预算部门核实的实际供货量作为结算依据按实结算，本清单中的数量为暂估数，不作为结算支付的依据。甲方应于合同签订后5日内确认最终供货数量</w:t>
            </w:r>
            <w:r>
              <w:rPr>
                <w:rFonts w:hint="eastAsia" w:ascii="宋体" w:hAnsi="宋体" w:cs="宋体"/>
                <w:b w:val="0"/>
                <w:bCs w:val="0"/>
                <w:i w:val="0"/>
                <w:iCs w:val="0"/>
                <w:color w:val="auto"/>
                <w:kern w:val="0"/>
                <w:sz w:val="18"/>
                <w:szCs w:val="18"/>
                <w:u w:val="none"/>
                <w:shd w:val="clear" w:color="auto" w:fill="auto"/>
                <w:lang w:val="en-US" w:eastAsia="zh-CN" w:bidi="ar"/>
              </w:rPr>
              <w:t>。</w:t>
            </w:r>
          </w:p>
        </w:tc>
      </w:tr>
      <w:permEnd w:id="13"/>
    </w:tbl>
    <w:p w14:paraId="001B07A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bCs/>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货物的质量标准，按照</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本工程设计图纸及甲方技术要求</w:t>
      </w:r>
      <w:r>
        <w:rPr>
          <w:rFonts w:hint="eastAsia" w:ascii="仿宋" w:hAnsi="仿宋" w:eastAsia="仿宋" w:cs="仿宋"/>
          <w:kern w:val="0"/>
          <w:sz w:val="24"/>
          <w:szCs w:val="24"/>
          <w:highlight w:val="none"/>
        </w:rPr>
        <w:t>】</w:t>
      </w:r>
      <w:r>
        <w:rPr>
          <w:rFonts w:hint="eastAsia" w:ascii="仿宋" w:hAnsi="仿宋" w:eastAsia="仿宋" w:cs="仿宋"/>
          <w:sz w:val="24"/>
          <w:szCs w:val="24"/>
          <w:highlight w:val="none"/>
        </w:rPr>
        <w:t>执行。</w:t>
      </w:r>
      <w:r>
        <w:rPr>
          <w:rFonts w:hint="eastAsia" w:ascii="仿宋" w:hAnsi="仿宋" w:eastAsia="仿宋" w:cs="仿宋"/>
          <w:b/>
          <w:bCs/>
          <w:sz w:val="24"/>
          <w:szCs w:val="24"/>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4"/>
          <w:szCs w:val="24"/>
          <w:highlight w:val="none"/>
        </w:rPr>
        <w:t>甲方特殊要求：“</w:t>
      </w:r>
      <w:r>
        <w:rPr>
          <w:rFonts w:hint="eastAsia" w:ascii="仿宋" w:hAnsi="仿宋" w:eastAsia="仿宋" w:cs="仿宋"/>
          <w:b/>
          <w:bCs/>
          <w:sz w:val="24"/>
          <w:szCs w:val="24"/>
          <w:highlight w:val="none"/>
          <w:lang w:eastAsia="zh-CN"/>
        </w:rPr>
        <w:t>不符合本工程设计及建设方质量、规格型号、数量等要求的供货，甲方均不予结算</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eastAsia="zh-CN"/>
        </w:rPr>
        <w:t>。</w:t>
      </w:r>
    </w:p>
    <w:p w14:paraId="405097DB">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21E7546">
      <w:pPr>
        <w:keepNext w:val="0"/>
        <w:keepLines w:val="0"/>
        <w:pageBreakBefore w:val="0"/>
        <w:widowControl w:val="0"/>
        <w:kinsoku/>
        <w:wordWrap w:val="0"/>
        <w:overflowPunct/>
        <w:topLinePunct w:val="0"/>
        <w:autoSpaceDE/>
        <w:autoSpaceDN/>
        <w:bidi w:val="0"/>
        <w:adjustRightInd/>
        <w:snapToGrid w:val="0"/>
        <w:spacing w:line="360" w:lineRule="auto"/>
        <w:ind w:firstLine="514" w:firstLineChars="200"/>
        <w:jc w:val="both"/>
        <w:textAlignment w:val="auto"/>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二、交货规定</w:t>
      </w:r>
    </w:p>
    <w:p w14:paraId="2454EC50">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交货方法：</w:t>
      </w:r>
      <w:permStart w:id="14" w:edGrp="everyone"/>
      <w:r>
        <w:rPr>
          <w:rFonts w:hint="eastAsia" w:ascii="仿宋" w:hAnsi="仿宋" w:eastAsia="仿宋" w:cs="仿宋"/>
          <w:b w:val="0"/>
          <w:bCs w:val="0"/>
          <w:color w:val="auto"/>
          <w:sz w:val="24"/>
          <w:szCs w:val="24"/>
          <w:highlight w:val="none"/>
          <w:u w:val="single"/>
        </w:rPr>
        <w:t>由乙方送至昭苏县夏塔乡东都果尔水电站施工现场甲方指定的堆放位置</w:t>
      </w:r>
      <w:r>
        <w:rPr>
          <w:rFonts w:hint="eastAsia" w:ascii="仿宋" w:hAnsi="仿宋" w:eastAsia="仿宋" w:cs="仿宋"/>
          <w:b w:val="0"/>
          <w:bCs w:val="0"/>
          <w:color w:val="auto"/>
          <w:sz w:val="24"/>
          <w:szCs w:val="24"/>
          <w:highlight w:val="none"/>
          <w:u w:val="single"/>
          <w:lang w:eastAsia="zh-CN"/>
        </w:rPr>
        <w:t>，</w:t>
      </w:r>
      <w:permEnd w:id="14"/>
      <w:r>
        <w:rPr>
          <w:rFonts w:hint="eastAsia" w:ascii="仿宋" w:hAnsi="仿宋" w:eastAsia="仿宋" w:cs="仿宋"/>
          <w:b w:val="0"/>
          <w:bCs w:val="0"/>
          <w:color w:val="auto"/>
          <w:sz w:val="24"/>
          <w:szCs w:val="24"/>
          <w:highlight w:val="none"/>
          <w:u w:val="single"/>
          <w:lang w:val="en-US" w:eastAsia="zh-CN"/>
        </w:rPr>
        <w:t>交付甲方或甲方指定的收货人。</w:t>
      </w:r>
    </w:p>
    <w:p w14:paraId="64D7003C">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u w:val="single"/>
          <w:lang w:eastAsia="zh-CN"/>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运输方式：</w:t>
      </w:r>
      <w:r>
        <w:rPr>
          <w:rFonts w:hint="eastAsia" w:ascii="仿宋" w:hAnsi="仿宋" w:eastAsia="仿宋" w:cs="仿宋"/>
          <w:color w:val="auto"/>
          <w:sz w:val="24"/>
          <w:szCs w:val="24"/>
          <w:highlight w:val="none"/>
        </w:rPr>
        <w:t>由</w:t>
      </w:r>
      <w:permStart w:id="15" w:edGrp="everyone"/>
      <w:r>
        <w:rPr>
          <w:rFonts w:hint="eastAsia" w:ascii="仿宋" w:hAnsi="仿宋" w:eastAsia="仿宋" w:cs="仿宋"/>
          <w:color w:val="auto"/>
          <w:sz w:val="24"/>
          <w:szCs w:val="24"/>
          <w:highlight w:val="none"/>
          <w:u w:val="single"/>
        </w:rPr>
        <w:t>乙方</w:t>
      </w:r>
      <w:permEnd w:id="15"/>
      <w:r>
        <w:rPr>
          <w:rFonts w:hint="eastAsia" w:ascii="仿宋" w:hAnsi="仿宋" w:eastAsia="仿宋" w:cs="仿宋"/>
          <w:color w:val="auto"/>
          <w:sz w:val="24"/>
          <w:szCs w:val="24"/>
          <w:highlight w:val="none"/>
        </w:rPr>
        <w:t>自行选择运输方式，装货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包装、</w:t>
      </w:r>
      <w:r>
        <w:rPr>
          <w:rFonts w:hint="eastAsia" w:ascii="仿宋" w:hAnsi="仿宋" w:eastAsia="仿宋" w:cs="仿宋"/>
          <w:color w:val="auto"/>
          <w:sz w:val="24"/>
          <w:szCs w:val="24"/>
          <w:highlight w:val="none"/>
        </w:rPr>
        <w:t>运输</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通关</w:t>
      </w:r>
      <w:r>
        <w:rPr>
          <w:rFonts w:hint="eastAsia" w:ascii="仿宋" w:hAnsi="仿宋" w:eastAsia="仿宋" w:cs="仿宋"/>
          <w:color w:val="auto"/>
          <w:sz w:val="24"/>
          <w:szCs w:val="24"/>
          <w:highlight w:val="none"/>
        </w:rPr>
        <w:t>及保</w:t>
      </w:r>
      <w:r>
        <w:rPr>
          <w:rFonts w:hint="eastAsia" w:ascii="仿宋" w:hAnsi="仿宋" w:eastAsia="仿宋" w:cs="仿宋"/>
          <w:color w:val="auto"/>
          <w:kern w:val="0"/>
          <w:sz w:val="24"/>
          <w:szCs w:val="24"/>
          <w:highlight w:val="none"/>
        </w:rPr>
        <w:t>险费用由</w:t>
      </w:r>
      <w:permStart w:id="16" w:edGrp="everyone"/>
      <w:r>
        <w:rPr>
          <w:rFonts w:hint="eastAsia" w:ascii="仿宋" w:hAnsi="仿宋" w:eastAsia="仿宋" w:cs="仿宋"/>
          <w:color w:val="auto"/>
          <w:kern w:val="0"/>
          <w:sz w:val="24"/>
          <w:szCs w:val="24"/>
          <w:highlight w:val="none"/>
          <w:u w:val="single"/>
          <w:lang w:val="en-US" w:eastAsia="zh-CN"/>
        </w:rPr>
        <w:t>乙</w:t>
      </w:r>
      <w:r>
        <w:rPr>
          <w:rFonts w:hint="eastAsia" w:ascii="仿宋" w:hAnsi="仿宋" w:eastAsia="仿宋" w:cs="仿宋"/>
          <w:color w:val="auto"/>
          <w:kern w:val="0"/>
          <w:sz w:val="24"/>
          <w:szCs w:val="24"/>
          <w:highlight w:val="none"/>
          <w:u w:val="single"/>
        </w:rPr>
        <w:t>方</w:t>
      </w:r>
      <w:permEnd w:id="16"/>
      <w:r>
        <w:rPr>
          <w:rFonts w:hint="eastAsia" w:ascii="仿宋" w:hAnsi="仿宋" w:eastAsia="仿宋" w:cs="仿宋"/>
          <w:color w:val="auto"/>
          <w:sz w:val="24"/>
          <w:szCs w:val="24"/>
          <w:highlight w:val="none"/>
        </w:rPr>
        <w:t>负担。货物</w:t>
      </w:r>
      <w:r>
        <w:rPr>
          <w:rFonts w:hint="eastAsia" w:ascii="仿宋" w:hAnsi="仿宋" w:eastAsia="仿宋" w:cs="仿宋"/>
          <w:color w:val="auto"/>
          <w:sz w:val="24"/>
          <w:szCs w:val="24"/>
          <w:highlight w:val="none"/>
          <w:lang w:eastAsia="zh-CN"/>
        </w:rPr>
        <w:t>经双方验收且检验报告结果为合格交付甲方前</w:t>
      </w:r>
      <w:r>
        <w:rPr>
          <w:rFonts w:hint="eastAsia" w:ascii="仿宋" w:hAnsi="仿宋" w:eastAsia="仿宋" w:cs="仿宋"/>
          <w:color w:val="auto"/>
          <w:sz w:val="24"/>
          <w:szCs w:val="24"/>
          <w:highlight w:val="none"/>
        </w:rPr>
        <w:t>，货物相关全部风险由乙方承担。</w:t>
      </w:r>
      <w:permStart w:id="17" w:edGrp="everyone"/>
      <w:r>
        <w:rPr>
          <w:rFonts w:hint="eastAsia" w:ascii="仿宋" w:hAnsi="仿宋" w:eastAsia="仿宋" w:cs="仿宋"/>
          <w:color w:val="auto"/>
          <w:sz w:val="24"/>
          <w:szCs w:val="24"/>
          <w:highlight w:val="none"/>
          <w:u w:val="single"/>
          <w:lang w:val="en-US" w:eastAsia="zh-CN"/>
        </w:rPr>
        <w:t>货物运输至水电站施工现场甲方指定的位置后，由甲方安排进行卸车，卸车费用由甲方承担</w:t>
      </w:r>
      <w:r>
        <w:rPr>
          <w:rFonts w:hint="eastAsia" w:ascii="仿宋" w:hAnsi="仿宋" w:eastAsia="仿宋" w:cs="仿宋"/>
          <w:color w:val="auto"/>
          <w:sz w:val="24"/>
          <w:szCs w:val="24"/>
          <w:highlight w:val="none"/>
          <w:u w:val="single"/>
          <w:lang w:eastAsia="zh-CN"/>
        </w:rPr>
        <w:t>。</w:t>
      </w:r>
      <w:permEnd w:id="17"/>
    </w:p>
    <w:p w14:paraId="24571BA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交货地点：</w:t>
      </w:r>
      <w:permStart w:id="18" w:edGrp="everyone"/>
      <w:r>
        <w:rPr>
          <w:rFonts w:hint="eastAsia" w:ascii="仿宋" w:hAnsi="仿宋" w:eastAsia="仿宋"/>
          <w:sz w:val="24"/>
          <w:szCs w:val="24"/>
          <w:u w:val="single"/>
          <w:lang w:eastAsia="zh-CN"/>
        </w:rPr>
        <w:t>昭苏县夏塔乡东都果尔水电站</w:t>
      </w:r>
      <w:permEnd w:id="18"/>
      <w:r>
        <w:rPr>
          <w:rFonts w:hint="eastAsia" w:ascii="仿宋" w:hAnsi="仿宋" w:eastAsia="仿宋" w:cs="仿宋"/>
          <w:color w:val="auto"/>
          <w:sz w:val="24"/>
          <w:szCs w:val="24"/>
          <w:highlight w:val="none"/>
          <w:lang w:val="en-US" w:eastAsia="zh-CN"/>
        </w:rPr>
        <w:t>施工现场，</w:t>
      </w:r>
      <w:r>
        <w:rPr>
          <w:rFonts w:hint="eastAsia" w:ascii="仿宋" w:hAnsi="仿宋" w:eastAsia="仿宋" w:cs="仿宋"/>
          <w:color w:val="auto"/>
          <w:sz w:val="24"/>
          <w:szCs w:val="24"/>
          <w:highlight w:val="none"/>
        </w:rPr>
        <w:t>甲方指定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val="en-US" w:eastAsia="zh-CN"/>
        </w:rPr>
        <w:t>。</w:t>
      </w:r>
    </w:p>
    <w:p w14:paraId="2E86E571">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交货日期：乙方应在</w:t>
      </w:r>
      <w:permStart w:id="19" w:edGrp="everyone"/>
      <w:r>
        <w:rPr>
          <w:rFonts w:hint="eastAsia" w:ascii="仿宋" w:hAnsi="仿宋" w:eastAsia="仿宋" w:cs="仿宋"/>
          <w:color w:val="auto"/>
          <w:sz w:val="24"/>
          <w:szCs w:val="24"/>
          <w:highlight w:val="none"/>
          <w:u w:val="single"/>
        </w:rPr>
        <w:t>合同签订</w:t>
      </w:r>
      <w:r>
        <w:rPr>
          <w:rFonts w:hint="eastAsia" w:ascii="仿宋" w:hAnsi="仿宋" w:eastAsia="仿宋" w:cs="仿宋"/>
          <w:color w:val="auto"/>
          <w:sz w:val="24"/>
          <w:szCs w:val="24"/>
          <w:highlight w:val="none"/>
          <w:u w:val="single"/>
          <w:lang w:val="en-US" w:eastAsia="zh-CN"/>
        </w:rPr>
        <w:t>之日起</w:t>
      </w:r>
      <w:r>
        <w:rPr>
          <w:rFonts w:hint="eastAsia" w:ascii="仿宋" w:hAnsi="仿宋" w:eastAsia="仿宋" w:cs="仿宋"/>
          <w:color w:val="auto"/>
          <w:kern w:val="0"/>
          <w:sz w:val="24"/>
          <w:szCs w:val="24"/>
          <w:highlight w:val="none"/>
          <w:u w:val="single"/>
          <w:shd w:val="clear"/>
          <w:lang w:val="en-US" w:eastAsia="zh-CN"/>
        </w:rPr>
        <w:t>20日内</w:t>
      </w:r>
      <w:r>
        <w:rPr>
          <w:rFonts w:hint="eastAsia" w:ascii="仿宋" w:hAnsi="仿宋" w:eastAsia="仿宋" w:cs="仿宋"/>
          <w:color w:val="auto"/>
          <w:kern w:val="0"/>
          <w:sz w:val="24"/>
          <w:szCs w:val="24"/>
          <w:highlight w:val="none"/>
          <w:u w:val="single"/>
          <w:shd w:val="clear"/>
          <w:lang w:eastAsia="zh-CN"/>
        </w:rPr>
        <w:t>，</w:t>
      </w:r>
      <w:r>
        <w:rPr>
          <w:rFonts w:hint="eastAsia" w:ascii="仿宋" w:hAnsi="仿宋" w:eastAsia="仿宋" w:cs="仿宋"/>
          <w:color w:val="auto"/>
          <w:kern w:val="0"/>
          <w:sz w:val="24"/>
          <w:szCs w:val="24"/>
          <w:highlight w:val="none"/>
          <w:u w:val="single"/>
          <w:shd w:val="clear"/>
          <w:lang w:val="en-US" w:eastAsia="zh-CN"/>
        </w:rPr>
        <w:t>将本合同约定的全部货物送达交付地点</w:t>
      </w:r>
      <w:permEnd w:id="19"/>
      <w:r>
        <w:rPr>
          <w:rFonts w:hint="eastAsia" w:ascii="仿宋" w:hAnsi="仿宋" w:eastAsia="仿宋" w:cs="仿宋"/>
          <w:color w:val="auto"/>
          <w:sz w:val="24"/>
          <w:szCs w:val="24"/>
          <w:highlight w:val="none"/>
        </w:rPr>
        <w:t>，并附上双方约定的、记录货物相关事项的资料</w:t>
      </w:r>
      <w:r>
        <w:rPr>
          <w:rFonts w:hint="eastAsia" w:ascii="仿宋" w:hAnsi="仿宋" w:eastAsia="仿宋" w:cs="仿宋"/>
          <w:color w:val="auto"/>
          <w:sz w:val="24"/>
          <w:szCs w:val="24"/>
          <w:highlight w:val="none"/>
          <w:lang w:val="en-US" w:eastAsia="zh-CN"/>
        </w:rPr>
        <w:t>。</w:t>
      </w:r>
    </w:p>
    <w:p w14:paraId="5295EF7F">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当乙方不能按时交付全部或部分的货物，或者存在这种可能性时，乙方应及时将原因及预定交货日期通知给甲方，并按照甲方的指示迅速制定必要的对策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shd w:val="clear"/>
          <w:lang w:val="en-US" w:eastAsia="zh-CN"/>
        </w:rPr>
        <w:t>乙方未按甲方要求供货造成的损失（如延迟送达导致的甲方施工现场窝工损失、延迟或提前送达导致现场不能卸货的运输车辆延误损失等）均由乙方承担</w:t>
      </w:r>
      <w:r>
        <w:rPr>
          <w:rFonts w:hint="eastAsia" w:ascii="仿宋" w:hAnsi="仿宋" w:eastAsia="仿宋" w:cs="仿宋"/>
          <w:sz w:val="24"/>
          <w:szCs w:val="24"/>
          <w:highlight w:val="none"/>
        </w:rPr>
        <w:t>。</w:t>
      </w:r>
    </w:p>
    <w:p w14:paraId="0B7F8360">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三、验收方法</w:t>
      </w:r>
    </w:p>
    <w:p w14:paraId="2648B0D6">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所有货物由乙方送到交货地点</w:t>
      </w:r>
      <w:r>
        <w:rPr>
          <w:rFonts w:hint="eastAsia" w:ascii="仿宋" w:hAnsi="仿宋" w:eastAsia="仿宋" w:cs="仿宋"/>
          <w:color w:val="auto"/>
          <w:sz w:val="24"/>
          <w:szCs w:val="24"/>
          <w:highlight w:val="none"/>
          <w:lang w:val="en-US" w:eastAsia="zh-CN"/>
        </w:rPr>
        <w:t>后</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由甲乙双方共同对货物的包装、外观、数量、商标、型号、规格及</w:t>
      </w:r>
      <w:r>
        <w:rPr>
          <w:rFonts w:hint="eastAsia" w:ascii="仿宋" w:hAnsi="仿宋" w:eastAsia="仿宋" w:cs="仿宋"/>
          <w:color w:val="auto"/>
          <w:sz w:val="24"/>
          <w:szCs w:val="24"/>
          <w:highlight w:val="none"/>
          <w:lang w:eastAsia="zh-CN"/>
        </w:rPr>
        <w:t>质量</w:t>
      </w:r>
      <w:r>
        <w:rPr>
          <w:rFonts w:hint="eastAsia" w:ascii="仿宋" w:hAnsi="仿宋" w:eastAsia="仿宋" w:cs="仿宋"/>
          <w:color w:val="auto"/>
          <w:sz w:val="24"/>
          <w:szCs w:val="24"/>
          <w:highlight w:val="none"/>
        </w:rPr>
        <w:t>性能等进行验收，签署检验报告。如乙方未按约定到甲方指定地点参加检验的，应视为乙方对甲方单方检验的结果予以确认。验收标准执行合同规定的货物质量标准。</w:t>
      </w:r>
    </w:p>
    <w:p w14:paraId="4D4601E0">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如发现乙方所交的货物有任何不符合合同规定之处，应做好记录，并由双方代表签字，作为甲方向乙方提出维修或退换货的依据。</w:t>
      </w:r>
    </w:p>
    <w:p w14:paraId="22ACA6BE">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1BA0E84">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b w:val="0"/>
          <w:bCs/>
          <w:color w:val="auto"/>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val="0"/>
          <w:bCs/>
          <w:color w:val="auto"/>
          <w:sz w:val="24"/>
          <w:szCs w:val="24"/>
          <w:highlight w:val="none"/>
        </w:rPr>
        <w:t>本合同内</w:t>
      </w:r>
      <w:r>
        <w:rPr>
          <w:rFonts w:hint="eastAsia" w:ascii="仿宋" w:hAnsi="仿宋" w:eastAsia="仿宋" w:cs="仿宋"/>
          <w:b w:val="0"/>
          <w:bCs/>
          <w:color w:val="auto"/>
          <w:sz w:val="24"/>
          <w:szCs w:val="24"/>
          <w:highlight w:val="none"/>
          <w:lang w:eastAsia="zh-CN"/>
        </w:rPr>
        <w:t>乙方所供</w:t>
      </w:r>
      <w:r>
        <w:rPr>
          <w:rFonts w:hint="eastAsia" w:ascii="仿宋" w:hAnsi="仿宋" w:eastAsia="仿宋" w:cs="仿宋"/>
          <w:b w:val="0"/>
          <w:bCs/>
          <w:color w:val="auto"/>
          <w:sz w:val="24"/>
          <w:szCs w:val="24"/>
          <w:highlight w:val="none"/>
        </w:rPr>
        <w:t>货物质量保证期</w:t>
      </w:r>
      <w:r>
        <w:rPr>
          <w:rFonts w:hint="eastAsia" w:ascii="仿宋" w:hAnsi="仿宋" w:eastAsia="仿宋" w:cs="仿宋"/>
          <w:b w:val="0"/>
          <w:bCs/>
          <w:color w:val="auto"/>
          <w:sz w:val="24"/>
          <w:szCs w:val="24"/>
          <w:highlight w:val="none"/>
          <w:lang w:eastAsia="zh-CN"/>
        </w:rPr>
        <w:t>至少</w:t>
      </w:r>
      <w:r>
        <w:rPr>
          <w:rFonts w:hint="eastAsia" w:ascii="仿宋" w:hAnsi="仿宋" w:eastAsia="仿宋" w:cs="仿宋"/>
          <w:b w:val="0"/>
          <w:bCs/>
          <w:color w:val="auto"/>
          <w:kern w:val="0"/>
          <w:sz w:val="24"/>
          <w:szCs w:val="24"/>
          <w:highlight w:val="none"/>
        </w:rPr>
        <w:t>为</w:t>
      </w:r>
      <w:permStart w:id="20" w:edGrp="everyone"/>
      <w:r>
        <w:rPr>
          <w:rFonts w:hint="eastAsia" w:ascii="仿宋" w:hAnsi="仿宋" w:eastAsia="仿宋" w:cs="仿宋"/>
          <w:b w:val="0"/>
          <w:bCs/>
          <w:color w:val="auto"/>
          <w:kern w:val="0"/>
          <w:sz w:val="24"/>
          <w:szCs w:val="24"/>
          <w:highlight w:val="none"/>
          <w:u w:val="single"/>
          <w:lang w:val="en-US" w:eastAsia="zh-CN"/>
        </w:rPr>
        <w:t>12</w:t>
      </w:r>
      <w:permEnd w:id="20"/>
      <w:r>
        <w:rPr>
          <w:rFonts w:hint="eastAsia" w:ascii="仿宋" w:hAnsi="仿宋" w:eastAsia="仿宋" w:cs="仿宋"/>
          <w:b w:val="0"/>
          <w:bCs/>
          <w:color w:val="auto"/>
          <w:kern w:val="0"/>
          <w:sz w:val="24"/>
          <w:szCs w:val="24"/>
          <w:highlight w:val="none"/>
          <w:lang w:val="en-US" w:eastAsia="zh-CN"/>
        </w:rPr>
        <w:t>个月，</w:t>
      </w:r>
      <w:r>
        <w:rPr>
          <w:rFonts w:hint="eastAsia" w:ascii="仿宋" w:hAnsi="仿宋" w:eastAsia="仿宋" w:cs="仿宋"/>
          <w:b w:val="0"/>
          <w:bCs/>
          <w:color w:val="auto"/>
          <w:kern w:val="0"/>
          <w:sz w:val="24"/>
          <w:szCs w:val="24"/>
          <w:highlight w:val="none"/>
          <w:lang w:eastAsia="zh-CN"/>
        </w:rPr>
        <w:t>且须满足</w:t>
      </w:r>
      <w:permStart w:id="21" w:edGrp="everyone"/>
      <w:r>
        <w:rPr>
          <w:rFonts w:hint="eastAsia" w:ascii="仿宋" w:hAnsi="仿宋" w:eastAsia="仿宋" w:cs="仿宋"/>
          <w:b w:val="0"/>
          <w:bCs/>
          <w:color w:val="auto"/>
          <w:kern w:val="0"/>
          <w:sz w:val="24"/>
          <w:szCs w:val="24"/>
          <w:highlight w:val="none"/>
          <w:lang w:eastAsia="zh-CN"/>
        </w:rPr>
        <w:t>设计及建设方</w:t>
      </w:r>
      <w:permEnd w:id="21"/>
      <w:r>
        <w:rPr>
          <w:rFonts w:hint="eastAsia" w:ascii="仿宋" w:hAnsi="仿宋" w:eastAsia="仿宋" w:cs="仿宋"/>
          <w:b w:val="0"/>
          <w:bCs/>
          <w:color w:val="auto"/>
          <w:kern w:val="0"/>
          <w:sz w:val="24"/>
          <w:szCs w:val="24"/>
          <w:highlight w:val="none"/>
          <w:lang w:eastAsia="zh-CN"/>
        </w:rPr>
        <w:t>要求</w:t>
      </w:r>
      <w:r>
        <w:rPr>
          <w:rFonts w:hint="eastAsia" w:ascii="仿宋" w:hAnsi="仿宋" w:eastAsia="仿宋" w:cs="仿宋"/>
          <w:b w:val="0"/>
          <w:bCs/>
          <w:color w:val="auto"/>
          <w:kern w:val="0"/>
          <w:sz w:val="24"/>
          <w:szCs w:val="24"/>
          <w:highlight w:val="none"/>
        </w:rPr>
        <w:t>，自</w:t>
      </w:r>
      <w:permStart w:id="22" w:edGrp="everyone"/>
      <w:r>
        <w:rPr>
          <w:rFonts w:hint="eastAsia" w:ascii="仿宋" w:hAnsi="仿宋" w:eastAsia="仿宋" w:cs="仿宋"/>
          <w:b w:val="0"/>
          <w:bCs/>
          <w:color w:val="auto"/>
          <w:kern w:val="0"/>
          <w:sz w:val="24"/>
          <w:szCs w:val="24"/>
          <w:highlight w:val="none"/>
          <w:lang w:eastAsia="zh-CN"/>
        </w:rPr>
        <w:t>甲方等</w:t>
      </w:r>
      <w:r>
        <w:rPr>
          <w:rFonts w:hint="eastAsia" w:ascii="仿宋" w:hAnsi="仿宋" w:eastAsia="仿宋" w:cs="仿宋"/>
          <w:b w:val="0"/>
          <w:bCs/>
          <w:color w:val="auto"/>
          <w:sz w:val="24"/>
          <w:szCs w:val="24"/>
          <w:highlight w:val="none"/>
        </w:rPr>
        <w:t>验收</w:t>
      </w:r>
      <w:r>
        <w:rPr>
          <w:rFonts w:hint="eastAsia" w:ascii="仿宋" w:hAnsi="仿宋" w:eastAsia="仿宋" w:cs="仿宋"/>
          <w:b w:val="0"/>
          <w:bCs/>
          <w:color w:val="auto"/>
          <w:sz w:val="24"/>
          <w:szCs w:val="24"/>
          <w:highlight w:val="none"/>
          <w:lang w:eastAsia="zh-CN"/>
        </w:rPr>
        <w:t>合格</w:t>
      </w:r>
      <w:permEnd w:id="22"/>
      <w:r>
        <w:rPr>
          <w:rFonts w:hint="eastAsia" w:ascii="仿宋" w:hAnsi="仿宋" w:eastAsia="仿宋" w:cs="仿宋"/>
          <w:b w:val="0"/>
          <w:bCs/>
          <w:color w:val="auto"/>
          <w:sz w:val="24"/>
          <w:szCs w:val="24"/>
          <w:highlight w:val="none"/>
        </w:rPr>
        <w:t>之日起计算。质量保证期间如货物出现质量问题，甲方有权要求乙方维修或退换货，乙方应在接到甲方通知后</w:t>
      </w:r>
      <w:permStart w:id="23" w:edGrp="everyone"/>
      <w:r>
        <w:rPr>
          <w:rFonts w:hint="eastAsia" w:ascii="仿宋" w:hAnsi="仿宋" w:eastAsia="仿宋" w:cs="仿宋"/>
          <w:b w:val="0"/>
          <w:bCs/>
          <w:color w:val="auto"/>
          <w:sz w:val="24"/>
          <w:szCs w:val="24"/>
          <w:highlight w:val="none"/>
          <w:u w:val="single"/>
          <w:lang w:val="en-US" w:eastAsia="zh-CN"/>
        </w:rPr>
        <w:t>3</w:t>
      </w:r>
      <w:permEnd w:id="23"/>
      <w:r>
        <w:rPr>
          <w:rFonts w:hint="eastAsia" w:ascii="仿宋" w:hAnsi="仿宋" w:eastAsia="仿宋" w:cs="仿宋"/>
          <w:b w:val="0"/>
          <w:bCs/>
          <w:color w:val="auto"/>
          <w:kern w:val="0"/>
          <w:sz w:val="24"/>
          <w:szCs w:val="24"/>
          <w:highlight w:val="none"/>
        </w:rPr>
        <w:t>天内免费派人维修、退换符合质量要求的货物</w:t>
      </w:r>
      <w:r>
        <w:rPr>
          <w:rFonts w:hint="eastAsia" w:ascii="仿宋" w:hAnsi="仿宋" w:eastAsia="仿宋" w:cs="仿宋"/>
          <w:b w:val="0"/>
          <w:bCs/>
          <w:color w:val="auto"/>
          <w:kern w:val="0"/>
          <w:sz w:val="24"/>
          <w:szCs w:val="24"/>
          <w:highlight w:val="none"/>
          <w:lang w:eastAsia="zh-CN"/>
        </w:rPr>
        <w:t>，退换货产生的所有费用由乙方承担</w:t>
      </w:r>
      <w:r>
        <w:rPr>
          <w:rFonts w:hint="eastAsia" w:ascii="仿宋" w:hAnsi="仿宋" w:eastAsia="仿宋" w:cs="仿宋"/>
          <w:b w:val="0"/>
          <w:bCs/>
          <w:color w:val="auto"/>
          <w:sz w:val="24"/>
          <w:szCs w:val="24"/>
          <w:highlight w:val="none"/>
        </w:rPr>
        <w:t>。</w:t>
      </w:r>
    </w:p>
    <w:p w14:paraId="4E634ADC">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四、</w:t>
      </w:r>
      <w:r>
        <w:rPr>
          <w:rFonts w:hint="eastAsia" w:ascii="仿宋" w:hAnsi="仿宋" w:eastAsia="仿宋" w:cs="仿宋"/>
          <w:b/>
          <w:bCs/>
          <w:sz w:val="24"/>
          <w:szCs w:val="24"/>
          <w:highlight w:val="none"/>
          <w:lang w:eastAsia="zh-CN"/>
        </w:rPr>
        <w:t>货款</w:t>
      </w:r>
      <w:r>
        <w:rPr>
          <w:rFonts w:hint="eastAsia" w:ascii="仿宋" w:hAnsi="仿宋" w:eastAsia="仿宋" w:cs="仿宋"/>
          <w:b/>
          <w:bCs/>
          <w:sz w:val="24"/>
          <w:szCs w:val="24"/>
          <w:highlight w:val="none"/>
        </w:rPr>
        <w:t>支付</w:t>
      </w:r>
      <w:r>
        <w:rPr>
          <w:rFonts w:hint="eastAsia" w:ascii="仿宋" w:hAnsi="仿宋" w:eastAsia="仿宋" w:cs="仿宋"/>
          <w:b/>
          <w:bCs/>
          <w:sz w:val="24"/>
          <w:szCs w:val="24"/>
          <w:highlight w:val="none"/>
          <w:lang w:eastAsia="zh-CN"/>
        </w:rPr>
        <w:t>与发票提供</w:t>
      </w:r>
    </w:p>
    <w:p w14:paraId="717D8346">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合同金额：</w:t>
      </w:r>
      <w:r>
        <w:rPr>
          <w:rFonts w:hint="eastAsia" w:ascii="仿宋" w:hAnsi="仿宋" w:eastAsia="仿宋" w:cs="仿宋"/>
          <w:sz w:val="24"/>
          <w:szCs w:val="24"/>
          <w:highlight w:val="none"/>
          <w:lang w:val="en-US" w:eastAsia="zh-CN"/>
        </w:rPr>
        <w:t>不含</w:t>
      </w:r>
      <w:r>
        <w:rPr>
          <w:rFonts w:hint="eastAsia" w:ascii="仿宋" w:hAnsi="仿宋" w:eastAsia="仿宋" w:cs="仿宋"/>
          <w:sz w:val="24"/>
          <w:szCs w:val="24"/>
          <w:highlight w:val="none"/>
          <w:lang w:eastAsia="zh-CN"/>
        </w:rPr>
        <w:t>税</w:t>
      </w:r>
      <w:r>
        <w:rPr>
          <w:rFonts w:hint="eastAsia" w:ascii="仿宋" w:hAnsi="仿宋" w:eastAsia="仿宋" w:cs="仿宋"/>
          <w:color w:val="auto"/>
          <w:sz w:val="24"/>
          <w:szCs w:val="24"/>
          <w:highlight w:val="none"/>
          <w:lang w:val="en-US" w:eastAsia="zh-CN"/>
        </w:rPr>
        <w:t>金额</w:t>
      </w:r>
      <w:permStart w:id="24" w:edGrp="everyone"/>
      <w:r>
        <w:rPr>
          <w:rFonts w:hint="eastAsia" w:ascii="仿宋" w:hAnsi="仿宋" w:eastAsia="仿宋" w:cs="仿宋"/>
          <w:color w:val="auto"/>
          <w:sz w:val="24"/>
          <w:szCs w:val="24"/>
          <w:highlight w:val="none"/>
          <w:lang w:val="en-US" w:eastAsia="zh-CN"/>
        </w:rPr>
        <w:t>暂定</w:t>
      </w:r>
      <w:permEnd w:id="24"/>
      <w:r>
        <w:rPr>
          <w:rFonts w:hint="eastAsia" w:ascii="仿宋" w:hAnsi="仿宋" w:eastAsia="仿宋" w:cs="仿宋"/>
          <w:sz w:val="24"/>
          <w:szCs w:val="24"/>
          <w:highlight w:val="none"/>
          <w:lang w:val="en-US" w:eastAsia="zh-CN"/>
        </w:rPr>
        <w:t>为：￥</w:t>
      </w:r>
      <w:permStart w:id="25" w:edGrp="everyone"/>
      <w:r>
        <w:rPr>
          <w:rFonts w:hint="eastAsia" w:ascii="仿宋" w:hAnsi="仿宋" w:eastAsia="仿宋" w:cs="仿宋"/>
          <w:sz w:val="24"/>
          <w:szCs w:val="24"/>
          <w:highlight w:val="none"/>
          <w:u w:val="single"/>
          <w:lang w:val="en-US" w:eastAsia="zh-CN"/>
        </w:rPr>
        <w:t>276106.19</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贰拾柒万陆仟壹佰零陆元壹角玖分</w:t>
      </w:r>
      <w:r>
        <w:rPr>
          <w:rFonts w:hint="eastAsia" w:ascii="仿宋" w:hAnsi="仿宋" w:eastAsia="仿宋" w:cs="仿宋"/>
          <w:sz w:val="24"/>
          <w:szCs w:val="24"/>
          <w:highlight w:val="none"/>
          <w:lang w:val="en-US" w:eastAsia="zh-CN"/>
        </w:rPr>
        <w:t>）</w:t>
      </w:r>
      <w:permEnd w:id="25"/>
      <w:r>
        <w:rPr>
          <w:rFonts w:hint="eastAsia" w:ascii="仿宋" w:hAnsi="仿宋" w:eastAsia="仿宋" w:cs="仿宋"/>
          <w:sz w:val="24"/>
          <w:szCs w:val="24"/>
          <w:highlight w:val="none"/>
          <w:lang w:val="en-US" w:eastAsia="zh-CN"/>
        </w:rPr>
        <w:t>，增值税金额</w:t>
      </w:r>
      <w:permStart w:id="26" w:edGrp="everyone"/>
      <w:r>
        <w:rPr>
          <w:rFonts w:hint="eastAsia" w:ascii="仿宋" w:hAnsi="仿宋" w:eastAsia="仿宋" w:cs="仿宋"/>
          <w:color w:val="auto"/>
          <w:sz w:val="24"/>
          <w:szCs w:val="24"/>
          <w:highlight w:val="none"/>
          <w:lang w:val="en-US" w:eastAsia="zh-CN"/>
        </w:rPr>
        <w:t>暂定</w:t>
      </w:r>
      <w:permEnd w:id="26"/>
      <w:r>
        <w:rPr>
          <w:rFonts w:hint="eastAsia" w:ascii="仿宋" w:hAnsi="仿宋" w:eastAsia="仿宋" w:cs="仿宋"/>
          <w:sz w:val="24"/>
          <w:szCs w:val="24"/>
          <w:highlight w:val="none"/>
          <w:lang w:val="en-US" w:eastAsia="zh-CN"/>
        </w:rPr>
        <w:t>为：￥</w:t>
      </w:r>
      <w:permStart w:id="27" w:edGrp="everyone"/>
      <w:r>
        <w:rPr>
          <w:rFonts w:hint="eastAsia" w:ascii="仿宋" w:hAnsi="仿宋" w:eastAsia="仿宋" w:cs="仿宋"/>
          <w:sz w:val="24"/>
          <w:szCs w:val="24"/>
          <w:highlight w:val="none"/>
          <w:u w:val="single"/>
          <w:lang w:val="en-US" w:eastAsia="zh-CN"/>
        </w:rPr>
        <w:t>35893.81</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叁万伍仟捌佰玖拾叁元捌角壹分</w:t>
      </w:r>
      <w:r>
        <w:rPr>
          <w:rFonts w:hint="eastAsia" w:ascii="仿宋" w:hAnsi="仿宋" w:eastAsia="仿宋" w:cs="仿宋"/>
          <w:sz w:val="24"/>
          <w:szCs w:val="24"/>
          <w:highlight w:val="none"/>
          <w:lang w:val="en-US" w:eastAsia="zh-CN"/>
        </w:rPr>
        <w:t>）</w:t>
      </w:r>
      <w:permEnd w:id="27"/>
      <w:r>
        <w:rPr>
          <w:rFonts w:hint="eastAsia" w:ascii="仿宋" w:hAnsi="仿宋" w:eastAsia="仿宋" w:cs="仿宋"/>
          <w:sz w:val="24"/>
          <w:szCs w:val="24"/>
          <w:highlight w:val="none"/>
          <w:lang w:val="en-US" w:eastAsia="zh-CN"/>
        </w:rPr>
        <w:t>，价税合计总价</w:t>
      </w:r>
      <w:permStart w:id="28" w:edGrp="everyone"/>
      <w:r>
        <w:rPr>
          <w:rFonts w:hint="eastAsia" w:ascii="仿宋" w:hAnsi="仿宋" w:eastAsia="仿宋" w:cs="仿宋"/>
          <w:color w:val="auto"/>
          <w:sz w:val="24"/>
          <w:szCs w:val="24"/>
          <w:highlight w:val="none"/>
          <w:lang w:val="en-US" w:eastAsia="zh-CN"/>
        </w:rPr>
        <w:t>暂定</w:t>
      </w:r>
      <w:permEnd w:id="28"/>
      <w:r>
        <w:rPr>
          <w:rFonts w:hint="eastAsia" w:ascii="仿宋" w:hAnsi="仿宋" w:eastAsia="仿宋" w:cs="仿宋"/>
          <w:sz w:val="24"/>
          <w:szCs w:val="24"/>
          <w:highlight w:val="none"/>
          <w:lang w:val="en-US" w:eastAsia="zh-CN"/>
        </w:rPr>
        <w:t>为：￥</w:t>
      </w:r>
      <w:permStart w:id="29" w:edGrp="everyone"/>
      <w:r>
        <w:rPr>
          <w:rFonts w:hint="eastAsia" w:ascii="仿宋" w:hAnsi="仿宋" w:eastAsia="仿宋" w:cs="仿宋"/>
          <w:sz w:val="24"/>
          <w:szCs w:val="24"/>
          <w:highlight w:val="none"/>
          <w:u w:val="single"/>
          <w:lang w:val="en-US" w:eastAsia="zh-CN"/>
        </w:rPr>
        <w:t>312000.00</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叁拾壹万贰仟元整</w:t>
      </w:r>
      <w:r>
        <w:rPr>
          <w:rFonts w:hint="eastAsia" w:ascii="仿宋" w:hAnsi="仿宋" w:eastAsia="仿宋" w:cs="仿宋"/>
          <w:sz w:val="24"/>
          <w:szCs w:val="24"/>
          <w:highlight w:val="none"/>
          <w:lang w:val="en-US" w:eastAsia="zh-CN"/>
        </w:rPr>
        <w:t>）</w:t>
      </w:r>
      <w:permEnd w:id="29"/>
      <w:r>
        <w:rPr>
          <w:rFonts w:hint="eastAsia" w:ascii="仿宋" w:hAnsi="仿宋" w:eastAsia="仿宋" w:cs="仿宋"/>
          <w:sz w:val="24"/>
          <w:szCs w:val="24"/>
          <w:highlight w:val="none"/>
          <w:lang w:val="en-US" w:eastAsia="zh-CN"/>
        </w:rPr>
        <w:t>。</w:t>
      </w:r>
    </w:p>
    <w:p w14:paraId="0DC5CE0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总价指</w:t>
      </w:r>
      <w:r>
        <w:rPr>
          <w:rFonts w:hint="eastAsia" w:ascii="仿宋" w:hAnsi="仿宋" w:eastAsia="仿宋" w:cs="仿宋"/>
          <w:sz w:val="24"/>
          <w:szCs w:val="24"/>
          <w:highlight w:val="none"/>
          <w:lang w:eastAsia="zh-CN"/>
        </w:rPr>
        <w:t>本合同双方约定</w:t>
      </w:r>
      <w:r>
        <w:rPr>
          <w:rFonts w:hint="eastAsia" w:ascii="仿宋" w:hAnsi="仿宋" w:eastAsia="仿宋" w:cs="仿宋"/>
          <w:sz w:val="24"/>
          <w:szCs w:val="24"/>
          <w:highlight w:val="none"/>
        </w:rPr>
        <w:t>的交货价格，该价格应包含货物价格、通关费、包装费、物流费、装卸费、保险费、必要的培训费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利润、规费</w:t>
      </w:r>
      <w:r>
        <w:rPr>
          <w:rFonts w:hint="eastAsia" w:ascii="仿宋" w:hAnsi="仿宋" w:eastAsia="仿宋" w:cs="仿宋"/>
          <w:sz w:val="24"/>
          <w:szCs w:val="24"/>
          <w:highlight w:val="none"/>
        </w:rPr>
        <w:t>以及税费等一切费用。在乙方完全履行本合同下全部义务的情形下，除非另有书面约定，否则合同金额是甲方应当向乙方支付的全部费用。</w:t>
      </w:r>
    </w:p>
    <w:p w14:paraId="39316B4A">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、货款</w:t>
      </w:r>
      <w:r>
        <w:rPr>
          <w:rFonts w:hint="eastAsia" w:ascii="仿宋" w:hAnsi="仿宋" w:eastAsia="仿宋" w:cs="仿宋"/>
          <w:sz w:val="24"/>
          <w:szCs w:val="24"/>
          <w:highlight w:val="none"/>
        </w:rPr>
        <w:t>支付方式：</w:t>
      </w:r>
      <w:permStart w:id="30" w:edGrp="everyone"/>
      <w:r>
        <w:rPr>
          <w:rFonts w:hint="eastAsia" w:ascii="仿宋" w:hAnsi="仿宋" w:eastAsia="仿宋" w:cs="仿宋"/>
          <w:sz w:val="24"/>
          <w:szCs w:val="24"/>
          <w:highlight w:val="none"/>
        </w:rPr>
        <w:t>签订合同后，甲方支付合同总额百分之</w:t>
      </w:r>
      <w:r>
        <w:rPr>
          <w:rFonts w:hint="eastAsia" w:ascii="仿宋" w:hAnsi="仿宋" w:eastAsia="仿宋" w:cs="仿宋"/>
          <w:color w:val="auto"/>
          <w:sz w:val="24"/>
          <w:szCs w:val="24"/>
          <w:highlight w:val="none"/>
          <w:lang w:val="en-US" w:eastAsia="zh-CN"/>
        </w:rPr>
        <w:t>四十</w:t>
      </w:r>
      <w:r>
        <w:rPr>
          <w:rFonts w:hint="eastAsia" w:ascii="仿宋" w:hAnsi="仿宋" w:eastAsia="仿宋" w:cs="仿宋"/>
          <w:sz w:val="24"/>
          <w:szCs w:val="24"/>
          <w:highlight w:val="none"/>
        </w:rPr>
        <w:t>的定金(即：</w:t>
      </w:r>
      <w:r>
        <w:rPr>
          <w:rFonts w:hint="eastAsia" w:ascii="仿宋" w:hAnsi="仿宋" w:eastAsia="仿宋" w:cs="仿宋"/>
          <w:sz w:val="24"/>
          <w:szCs w:val="24"/>
          <w:highlight w:val="none"/>
          <w:lang w:val="en-US" w:eastAsia="zh-CN"/>
        </w:rPr>
        <w:t>124800.00</w:t>
      </w:r>
      <w:r>
        <w:rPr>
          <w:rFonts w:hint="eastAsia" w:ascii="仿宋" w:hAnsi="仿宋" w:eastAsia="仿宋" w:cs="仿宋"/>
          <w:sz w:val="24"/>
          <w:szCs w:val="24"/>
          <w:highlight w:val="none"/>
        </w:rPr>
        <w:t>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大写：</w:t>
      </w:r>
      <w:r>
        <w:rPr>
          <w:rFonts w:hint="eastAsia" w:ascii="仿宋" w:hAnsi="仿宋" w:eastAsia="仿宋" w:cs="仿宋"/>
          <w:color w:val="auto"/>
          <w:sz w:val="24"/>
          <w:szCs w:val="24"/>
          <w:highlight w:val="none"/>
          <w:u w:val="none"/>
          <w:lang w:val="en-US" w:eastAsia="zh-CN"/>
        </w:rPr>
        <w:t>壹拾贰万肆仟捌佰元整</w:t>
      </w:r>
      <w:r>
        <w:rPr>
          <w:rFonts w:hint="eastAsia" w:ascii="仿宋" w:hAnsi="仿宋" w:eastAsia="仿宋" w:cs="仿宋"/>
          <w:sz w:val="24"/>
          <w:szCs w:val="24"/>
          <w:highlight w:val="none"/>
        </w:rPr>
        <w:t>)，其余货款自</w:t>
      </w:r>
      <w:r>
        <w:rPr>
          <w:rFonts w:hint="eastAsia" w:ascii="仿宋" w:hAnsi="仿宋" w:eastAsia="仿宋" w:cs="仿宋"/>
          <w:sz w:val="24"/>
          <w:szCs w:val="24"/>
          <w:highlight w:val="none"/>
          <w:lang w:val="en-US" w:eastAsia="zh-CN"/>
        </w:rPr>
        <w:t>全部货物</w:t>
      </w:r>
      <w:r>
        <w:rPr>
          <w:rFonts w:hint="eastAsia" w:ascii="仿宋" w:hAnsi="仿宋" w:eastAsia="仿宋" w:cs="仿宋"/>
          <w:color w:val="auto"/>
          <w:sz w:val="24"/>
          <w:szCs w:val="24"/>
          <w:highlight w:val="none"/>
          <w:lang w:val="en-US" w:eastAsia="zh-CN"/>
        </w:rPr>
        <w:t>运</w:t>
      </w:r>
      <w:r>
        <w:rPr>
          <w:rFonts w:hint="eastAsia" w:ascii="仿宋" w:hAnsi="仿宋" w:eastAsia="仿宋" w:cs="仿宋"/>
          <w:sz w:val="24"/>
          <w:szCs w:val="24"/>
          <w:highlight w:val="none"/>
          <w:lang w:val="en-US" w:eastAsia="zh-CN"/>
        </w:rPr>
        <w:t>到乌鲁木齐</w:t>
      </w:r>
      <w:r>
        <w:rPr>
          <w:rFonts w:hint="eastAsia" w:ascii="仿宋" w:hAnsi="仿宋" w:eastAsia="仿宋" w:cs="仿宋"/>
          <w:color w:val="auto"/>
          <w:sz w:val="24"/>
          <w:szCs w:val="24"/>
          <w:highlight w:val="none"/>
          <w:lang w:val="en-US" w:eastAsia="zh-CN"/>
        </w:rPr>
        <w:t>经甲方确认</w:t>
      </w:r>
      <w:r>
        <w:rPr>
          <w:rFonts w:hint="eastAsia" w:ascii="仿宋" w:hAnsi="仿宋" w:eastAsia="仿宋" w:cs="仿宋"/>
          <w:color w:val="auto"/>
          <w:sz w:val="24"/>
          <w:szCs w:val="24"/>
          <w:highlight w:val="none"/>
        </w:rPr>
        <w:t>后</w:t>
      </w:r>
      <w:r>
        <w:rPr>
          <w:rFonts w:hint="eastAsia" w:ascii="仿宋" w:hAnsi="仿宋" w:eastAsia="仿宋" w:cs="仿宋"/>
          <w:color w:val="auto"/>
          <w:sz w:val="24"/>
          <w:szCs w:val="24"/>
          <w:highlight w:val="none"/>
          <w:lang w:val="en-US" w:eastAsia="zh-CN"/>
        </w:rPr>
        <w:t>3个工作</w:t>
      </w:r>
      <w:r>
        <w:rPr>
          <w:rFonts w:hint="eastAsia" w:ascii="仿宋" w:hAnsi="仿宋" w:eastAsia="仿宋" w:cs="仿宋"/>
          <w:color w:val="auto"/>
          <w:sz w:val="24"/>
          <w:szCs w:val="24"/>
          <w:highlight w:val="none"/>
        </w:rPr>
        <w:t>日</w:t>
      </w:r>
      <w:r>
        <w:rPr>
          <w:rFonts w:hint="eastAsia" w:ascii="仿宋" w:hAnsi="仿宋" w:eastAsia="仿宋" w:cs="仿宋"/>
          <w:sz w:val="24"/>
          <w:szCs w:val="24"/>
          <w:highlight w:val="none"/>
        </w:rPr>
        <w:t>内付清</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前述定金在货款结算时自动转为等额货款</w:t>
      </w:r>
      <w:r>
        <w:rPr>
          <w:rFonts w:hint="eastAsia" w:ascii="仿宋" w:hAnsi="仿宋" w:eastAsia="仿宋" w:cs="仿宋"/>
          <w:color w:val="auto"/>
          <w:sz w:val="24"/>
          <w:szCs w:val="24"/>
          <w:highlight w:val="none"/>
        </w:rPr>
        <w:t>。</w:t>
      </w:r>
      <w:permEnd w:id="30"/>
      <w:r>
        <w:rPr>
          <w:rFonts w:hint="eastAsia" w:ascii="仿宋" w:hAnsi="仿宋" w:eastAsia="仿宋" w:cs="仿宋"/>
          <w:kern w:val="0"/>
          <w:sz w:val="24"/>
          <w:szCs w:val="24"/>
          <w:highlight w:val="none"/>
        </w:rPr>
        <w:t xml:space="preserve"> </w:t>
      </w:r>
    </w:p>
    <w:p w14:paraId="20524174">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kern w:val="0"/>
          <w:sz w:val="24"/>
          <w:szCs w:val="24"/>
          <w:highlight w:val="none"/>
        </w:rPr>
        <w:t>3、质保金（或尾款）：本合同质保金为合同总价的</w:t>
      </w:r>
      <w:permStart w:id="31" w:edGrp="everyone"/>
      <w:r>
        <w:rPr>
          <w:rFonts w:hint="eastAsia" w:ascii="仿宋" w:hAnsi="仿宋" w:eastAsia="仿宋" w:cs="仿宋"/>
          <w:color w:val="auto"/>
          <w:kern w:val="0"/>
          <w:sz w:val="24"/>
          <w:szCs w:val="24"/>
          <w:highlight w:val="none"/>
          <w:shd w:val="clear"/>
          <w:lang w:val="en-US" w:eastAsia="zh-CN"/>
        </w:rPr>
        <w:t>/</w:t>
      </w:r>
      <w:permEnd w:id="31"/>
      <w:r>
        <w:rPr>
          <w:rFonts w:hint="eastAsia" w:ascii="仿宋" w:hAnsi="仿宋" w:eastAsia="仿宋" w:cs="仿宋"/>
          <w:kern w:val="0"/>
          <w:sz w:val="24"/>
          <w:szCs w:val="24"/>
          <w:highlight w:val="none"/>
          <w:shd w:val="clear"/>
        </w:rPr>
        <w:t>%，计</w:t>
      </w:r>
      <w:r>
        <w:rPr>
          <w:rFonts w:hint="eastAsia" w:ascii="仿宋" w:hAnsi="仿宋" w:eastAsia="仿宋" w:cs="仿宋"/>
          <w:kern w:val="0"/>
          <w:sz w:val="24"/>
          <w:szCs w:val="24"/>
          <w:highlight w:val="none"/>
          <w:shd w:val="clear"/>
          <w:lang w:eastAsia="zh-CN"/>
        </w:rPr>
        <w:t>：</w:t>
      </w:r>
      <w:r>
        <w:rPr>
          <w:rFonts w:hint="eastAsia" w:ascii="仿宋" w:hAnsi="仿宋" w:eastAsia="仿宋" w:cs="仿宋"/>
          <w:kern w:val="11"/>
          <w:sz w:val="24"/>
          <w:szCs w:val="24"/>
          <w:highlight w:val="none"/>
          <w:shd w:val="clear"/>
        </w:rPr>
        <w:t>￥</w:t>
      </w:r>
      <w:permStart w:id="32" w:edGrp="everyone"/>
      <w:r>
        <w:rPr>
          <w:rFonts w:hint="eastAsia" w:ascii="仿宋" w:hAnsi="仿宋" w:eastAsia="仿宋" w:cs="仿宋"/>
          <w:kern w:val="0"/>
          <w:sz w:val="24"/>
          <w:szCs w:val="24"/>
          <w:highlight w:val="none"/>
          <w:shd w:val="clear"/>
          <w:lang w:val="en-US" w:eastAsia="zh-CN"/>
        </w:rPr>
        <w:t>/</w:t>
      </w:r>
      <w:permEnd w:id="32"/>
      <w:r>
        <w:rPr>
          <w:rFonts w:hint="eastAsia" w:ascii="仿宋" w:hAnsi="仿宋" w:eastAsia="仿宋" w:cs="仿宋"/>
          <w:sz w:val="24"/>
          <w:szCs w:val="24"/>
          <w:highlight w:val="none"/>
          <w:lang w:eastAsia="zh-CN"/>
        </w:rPr>
        <w:t>。</w:t>
      </w:r>
      <w:r>
        <w:rPr>
          <w:rFonts w:hint="eastAsia" w:ascii="仿宋" w:hAnsi="仿宋" w:eastAsia="仿宋" w:cs="仿宋"/>
          <w:kern w:val="0"/>
          <w:sz w:val="24"/>
          <w:szCs w:val="24"/>
          <w:highlight w:val="none"/>
        </w:rPr>
        <w:t>在</w:t>
      </w:r>
      <w:r>
        <w:rPr>
          <w:rFonts w:hint="eastAsia" w:ascii="仿宋" w:hAnsi="仿宋" w:eastAsia="仿宋" w:cs="仿宋"/>
          <w:sz w:val="24"/>
          <w:szCs w:val="24"/>
          <w:highlight w:val="none"/>
        </w:rPr>
        <w:t>乙方完成所供货物的维修和退换货等义务，完成质量保证期届满前甲方提出的索赔和赔偿，</w:t>
      </w:r>
      <w:r>
        <w:rPr>
          <w:rFonts w:hint="eastAsia" w:ascii="仿宋" w:hAnsi="仿宋" w:eastAsia="仿宋" w:cs="仿宋"/>
          <w:kern w:val="0"/>
          <w:sz w:val="24"/>
          <w:szCs w:val="24"/>
          <w:highlight w:val="none"/>
        </w:rPr>
        <w:t>质量保证期结束后，甲方支付</w:t>
      </w:r>
      <w:r>
        <w:rPr>
          <w:rFonts w:hint="eastAsia" w:ascii="仿宋" w:hAnsi="仿宋" w:eastAsia="仿宋" w:cs="仿宋"/>
          <w:sz w:val="24"/>
          <w:szCs w:val="24"/>
          <w:highlight w:val="none"/>
        </w:rPr>
        <w:t>合同质保金（或尾款），否则，甲方有权拒绝支付质保金（尾款）。</w:t>
      </w:r>
    </w:p>
    <w:p w14:paraId="3A6C83A6">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4、在甲方</w:t>
      </w:r>
      <w:r>
        <w:rPr>
          <w:rFonts w:hint="eastAsia" w:ascii="仿宋" w:hAnsi="仿宋" w:eastAsia="仿宋" w:cs="仿宋"/>
          <w:sz w:val="24"/>
          <w:szCs w:val="24"/>
          <w:highlight w:val="none"/>
          <w:lang w:val="en-US" w:eastAsia="zh-CN"/>
        </w:rPr>
        <w:t>每次</w:t>
      </w:r>
      <w:r>
        <w:rPr>
          <w:rFonts w:hint="eastAsia" w:ascii="仿宋" w:hAnsi="仿宋" w:eastAsia="仿宋" w:cs="仿宋"/>
          <w:sz w:val="24"/>
          <w:szCs w:val="24"/>
          <w:highlight w:val="none"/>
        </w:rPr>
        <w:t>支付货款前</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乙方需至少提前</w:t>
      </w:r>
      <w:permStart w:id="33" w:edGrp="everyone"/>
      <w:r>
        <w:rPr>
          <w:rFonts w:hint="eastAsia" w:ascii="仿宋" w:hAnsi="仿宋" w:eastAsia="仿宋" w:cs="仿宋"/>
          <w:color w:val="auto"/>
          <w:sz w:val="24"/>
          <w:szCs w:val="24"/>
          <w:highlight w:val="none"/>
          <w:lang w:val="en-US" w:eastAsia="zh-CN"/>
        </w:rPr>
        <w:t>3</w:t>
      </w:r>
      <w:permEnd w:id="33"/>
      <w:r>
        <w:rPr>
          <w:rFonts w:hint="eastAsia" w:ascii="仿宋" w:hAnsi="仿宋" w:eastAsia="仿宋" w:cs="仿宋"/>
          <w:color w:val="auto"/>
          <w:sz w:val="24"/>
          <w:szCs w:val="24"/>
          <w:highlight w:val="none"/>
          <w:lang w:val="en-US" w:eastAsia="zh-CN"/>
        </w:rPr>
        <w:t>个工作</w:t>
      </w:r>
      <w:r>
        <w:rPr>
          <w:rFonts w:hint="eastAsia" w:ascii="仿宋" w:hAnsi="仿宋" w:eastAsia="仿宋" w:cs="仿宋"/>
          <w:sz w:val="24"/>
          <w:szCs w:val="24"/>
          <w:highlight w:val="none"/>
        </w:rPr>
        <w:t>日</w:t>
      </w:r>
      <w:r>
        <w:rPr>
          <w:rFonts w:hint="eastAsia" w:ascii="仿宋" w:hAnsi="仿宋" w:eastAsia="仿宋" w:cs="仿宋"/>
          <w:sz w:val="24"/>
          <w:szCs w:val="24"/>
          <w:highlight w:val="none"/>
          <w:lang w:val="en-US" w:eastAsia="zh-CN"/>
        </w:rPr>
        <w:t>向</w:t>
      </w:r>
      <w:r>
        <w:rPr>
          <w:rFonts w:hint="eastAsia" w:ascii="仿宋" w:hAnsi="仿宋" w:eastAsia="仿宋" w:cs="仿宋"/>
          <w:sz w:val="24"/>
          <w:szCs w:val="24"/>
          <w:highlight w:val="none"/>
        </w:rPr>
        <w:t>甲方交付</w:t>
      </w:r>
      <w:r>
        <w:rPr>
          <w:rFonts w:hint="eastAsia" w:ascii="仿宋" w:hAnsi="仿宋" w:eastAsia="仿宋" w:cs="仿宋"/>
          <w:spacing w:val="8"/>
          <w:sz w:val="24"/>
          <w:szCs w:val="24"/>
          <w:highlight w:val="none"/>
        </w:rPr>
        <w:t>正规</w:t>
      </w:r>
      <w:r>
        <w:rPr>
          <w:rFonts w:hint="eastAsia" w:ascii="仿宋" w:hAnsi="仿宋" w:eastAsia="仿宋" w:cs="仿宋"/>
          <w:spacing w:val="8"/>
          <w:sz w:val="24"/>
          <w:szCs w:val="24"/>
          <w:highlight w:val="none"/>
          <w:lang w:val="en-US" w:eastAsia="zh-CN"/>
        </w:rPr>
        <w:t>增值税</w:t>
      </w:r>
      <w:permStart w:id="34" w:edGrp="everyone"/>
      <w:permEnd w:id="34"/>
      <w:r>
        <w:rPr>
          <w:rFonts w:hint="eastAsia" w:ascii="仿宋" w:hAnsi="仿宋" w:eastAsia="仿宋" w:cs="仿宋"/>
          <w:spacing w:val="8"/>
          <w:sz w:val="24"/>
          <w:szCs w:val="24"/>
          <w:highlight w:val="none"/>
        </w:rPr>
        <w:t>发票，</w:t>
      </w:r>
      <w:r>
        <w:rPr>
          <w:rFonts w:hint="eastAsia" w:ascii="仿宋" w:hAnsi="仿宋" w:eastAsia="仿宋" w:cs="仿宋"/>
          <w:spacing w:val="8"/>
          <w:sz w:val="24"/>
          <w:szCs w:val="24"/>
          <w:highlight w:val="none"/>
          <w:lang w:eastAsia="zh-CN"/>
        </w:rPr>
        <w:t>税</w:t>
      </w:r>
      <w:r>
        <w:rPr>
          <w:rFonts w:hint="eastAsia" w:ascii="仿宋" w:hAnsi="仿宋" w:eastAsia="仿宋" w:cs="仿宋"/>
          <w:spacing w:val="8"/>
          <w:sz w:val="24"/>
          <w:szCs w:val="24"/>
          <w:highlight w:val="none"/>
          <w:shd w:val="clear"/>
          <w:lang w:eastAsia="zh-CN"/>
        </w:rPr>
        <w:t>率</w:t>
      </w:r>
      <w:permStart w:id="35" w:edGrp="everyone"/>
      <w:r>
        <w:rPr>
          <w:rFonts w:hint="eastAsia" w:ascii="仿宋" w:hAnsi="仿宋" w:eastAsia="仿宋" w:cs="仿宋"/>
          <w:spacing w:val="8"/>
          <w:sz w:val="24"/>
          <w:szCs w:val="24"/>
          <w:highlight w:val="none"/>
          <w:u w:val="single"/>
          <w:shd w:val="clear"/>
          <w:lang w:val="en-US" w:eastAsia="zh-CN"/>
        </w:rPr>
        <w:t>13</w:t>
      </w:r>
      <w:permEnd w:id="35"/>
      <w:r>
        <w:rPr>
          <w:rFonts w:hint="eastAsia" w:ascii="仿宋" w:hAnsi="仿宋" w:eastAsia="仿宋" w:cs="仿宋"/>
          <w:spacing w:val="8"/>
          <w:sz w:val="24"/>
          <w:szCs w:val="24"/>
          <w:highlight w:val="none"/>
          <w:u w:val="none"/>
          <w:lang w:val="en-US" w:eastAsia="zh-CN"/>
        </w:rPr>
        <w:t>%。</w:t>
      </w:r>
      <w:r>
        <w:rPr>
          <w:rFonts w:hint="eastAsia" w:ascii="仿宋" w:hAnsi="仿宋" w:eastAsia="仿宋" w:cs="仿宋"/>
          <w:spacing w:val="8"/>
          <w:sz w:val="24"/>
          <w:szCs w:val="24"/>
          <w:highlight w:val="none"/>
        </w:rPr>
        <w:t>否则，甲方可以</w:t>
      </w:r>
      <w:r>
        <w:rPr>
          <w:rFonts w:hint="eastAsia" w:ascii="仿宋" w:hAnsi="仿宋" w:eastAsia="仿宋" w:cs="仿宋"/>
          <w:spacing w:val="8"/>
          <w:sz w:val="24"/>
          <w:szCs w:val="24"/>
          <w:highlight w:val="none"/>
          <w:lang w:val="en-US" w:eastAsia="zh-CN"/>
        </w:rPr>
        <w:t>无责</w:t>
      </w:r>
      <w:r>
        <w:rPr>
          <w:rFonts w:hint="eastAsia" w:ascii="仿宋" w:hAnsi="仿宋" w:eastAsia="仿宋" w:cs="仿宋"/>
          <w:spacing w:val="8"/>
          <w:sz w:val="24"/>
          <w:szCs w:val="24"/>
          <w:highlight w:val="none"/>
        </w:rPr>
        <w:t>顺延</w:t>
      </w:r>
      <w:r>
        <w:rPr>
          <w:rFonts w:hint="eastAsia" w:ascii="仿宋" w:hAnsi="仿宋" w:eastAsia="仿宋" w:cs="仿宋"/>
          <w:spacing w:val="8"/>
          <w:sz w:val="24"/>
          <w:szCs w:val="24"/>
          <w:highlight w:val="none"/>
          <w:lang w:val="en-US" w:eastAsia="zh-CN"/>
        </w:rPr>
        <w:t>相应</w:t>
      </w:r>
      <w:r>
        <w:rPr>
          <w:rFonts w:hint="eastAsia" w:ascii="仿宋" w:hAnsi="仿宋" w:eastAsia="仿宋" w:cs="仿宋"/>
          <w:spacing w:val="8"/>
          <w:sz w:val="24"/>
          <w:szCs w:val="24"/>
          <w:highlight w:val="none"/>
        </w:rPr>
        <w:t>付款期限。</w:t>
      </w:r>
    </w:p>
    <w:p w14:paraId="4CAA661F">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b/>
          <w:bCs/>
          <w:sz w:val="24"/>
          <w:szCs w:val="24"/>
          <w:highlight w:val="none"/>
        </w:rPr>
        <w:t>乙方的开户银行、</w:t>
      </w:r>
      <w:r>
        <w:rPr>
          <w:rFonts w:hint="eastAsia" w:ascii="仿宋" w:hAnsi="仿宋" w:eastAsia="仿宋" w:cs="仿宋"/>
          <w:b/>
          <w:bCs/>
          <w:sz w:val="24"/>
          <w:szCs w:val="24"/>
          <w:highlight w:val="none"/>
          <w:lang w:eastAsia="zh-CN"/>
        </w:rPr>
        <w:t>账户</w:t>
      </w:r>
      <w:r>
        <w:rPr>
          <w:rFonts w:hint="eastAsia" w:ascii="仿宋" w:hAnsi="仿宋" w:eastAsia="仿宋" w:cs="仿宋"/>
          <w:b/>
          <w:bCs/>
          <w:sz w:val="24"/>
          <w:szCs w:val="24"/>
          <w:highlight w:val="none"/>
        </w:rPr>
        <w:t>名称、</w:t>
      </w:r>
      <w:r>
        <w:rPr>
          <w:rFonts w:hint="eastAsia" w:ascii="仿宋" w:hAnsi="仿宋" w:eastAsia="仿宋" w:cs="仿宋"/>
          <w:b/>
          <w:bCs/>
          <w:sz w:val="24"/>
          <w:szCs w:val="24"/>
          <w:highlight w:val="none"/>
          <w:lang w:eastAsia="zh-CN"/>
        </w:rPr>
        <w:t>银行账号</w:t>
      </w:r>
      <w:r>
        <w:rPr>
          <w:rFonts w:hint="eastAsia" w:ascii="仿宋" w:hAnsi="仿宋" w:eastAsia="仿宋" w:cs="仿宋"/>
          <w:b/>
          <w:bCs/>
          <w:sz w:val="24"/>
          <w:szCs w:val="24"/>
          <w:highlight w:val="none"/>
        </w:rPr>
        <w:t>以本合同提供的为准</w:t>
      </w:r>
      <w:r>
        <w:rPr>
          <w:rFonts w:hint="eastAsia" w:ascii="仿宋" w:hAnsi="仿宋" w:eastAsia="仿宋" w:cs="仿宋"/>
          <w:b/>
          <w:bCs/>
          <w:sz w:val="24"/>
          <w:szCs w:val="24"/>
          <w:highlight w:val="none"/>
          <w:lang w:eastAsia="zh-CN"/>
        </w:rPr>
        <w:t>。</w:t>
      </w:r>
      <w:r>
        <w:rPr>
          <w:rFonts w:hint="eastAsia" w:ascii="仿宋" w:hAnsi="仿宋" w:eastAsia="仿宋" w:cs="仿宋"/>
          <w:sz w:val="24"/>
          <w:szCs w:val="24"/>
          <w:highlight w:val="none"/>
        </w:rPr>
        <w:t>如有变更，乙方应在合同规定的相关付款期限十天之前以书面方式通知甲方并加盖财务专用章。如未正确依照上述规定执行而影响相关款项的支付，则由此产生的责任由乙方自负。</w:t>
      </w:r>
    </w:p>
    <w:p w14:paraId="79BB3C20">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五、权利侵害的防止</w:t>
      </w:r>
    </w:p>
    <w:p w14:paraId="10E4B12F">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乙方保证，交付的商品不存在任何违反相关的法律法规、政府指令或政策等或侵犯了第三者的合法权利（包括但不限于知识产权）的情况。</w:t>
      </w:r>
    </w:p>
    <w:p w14:paraId="481601FD">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如存在上述情况，乙方必须事前通知甲方，并应负责解决由此而产生的侵权纠纷。</w:t>
      </w:r>
      <w:r>
        <w:rPr>
          <w:rFonts w:hint="eastAsia" w:ascii="仿宋" w:hAnsi="仿宋" w:eastAsia="仿宋" w:cs="仿宋"/>
          <w:color w:val="000000" w:themeColor="text1"/>
          <w:sz w:val="24"/>
          <w:szCs w:val="24"/>
          <w:highlight w:val="none"/>
          <w14:textFill>
            <w14:solidFill>
              <w14:schemeClr w14:val="tx1"/>
            </w14:solidFill>
          </w14:textFill>
        </w:rPr>
        <w:t>由此产生的费用由乙方自行承担，包括但不限于诉讼费、律师费、保全费、送达费、交通费、差旅费、鉴定费等。</w:t>
      </w:r>
    </w:p>
    <w:p w14:paraId="403DC7B4">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乙方违反本条第1款的保证，而与第三方产生纠纷时，应对由此而引起的纠纷承担所有的法律责任，并承担</w:t>
      </w:r>
      <w:r>
        <w:rPr>
          <w:rFonts w:hint="eastAsia" w:ascii="仿宋" w:hAnsi="仿宋" w:eastAsia="仿宋" w:cs="仿宋"/>
          <w:sz w:val="24"/>
          <w:szCs w:val="24"/>
          <w:highlight w:val="none"/>
          <w:lang w:eastAsia="zh-CN"/>
        </w:rPr>
        <w:t>给</w:t>
      </w:r>
      <w:r>
        <w:rPr>
          <w:rFonts w:hint="eastAsia" w:ascii="仿宋" w:hAnsi="仿宋" w:eastAsia="仿宋" w:cs="仿宋"/>
          <w:sz w:val="24"/>
          <w:szCs w:val="24"/>
          <w:highlight w:val="none"/>
        </w:rPr>
        <w:t>甲方因此造成的全部损失，甲方对该纠纷不承担任何责任、损失及费用。</w:t>
      </w:r>
    </w:p>
    <w:p w14:paraId="02B8BC89">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4"/>
          <w:szCs w:val="24"/>
          <w:highlight w:val="none"/>
          <w:lang w:eastAsia="zh-CN"/>
        </w:rPr>
        <w:t>规格型号、</w:t>
      </w:r>
      <w:r>
        <w:rPr>
          <w:rFonts w:hint="eastAsia" w:ascii="仿宋" w:hAnsi="仿宋" w:eastAsia="仿宋" w:cs="仿宋"/>
          <w:sz w:val="24"/>
          <w:szCs w:val="24"/>
          <w:highlight w:val="none"/>
        </w:rPr>
        <w:t>技术</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水平的货物更换。</w:t>
      </w:r>
      <w:r>
        <w:rPr>
          <w:rFonts w:hint="eastAsia" w:ascii="仿宋" w:hAnsi="仿宋" w:eastAsia="仿宋" w:cs="仿宋"/>
          <w:color w:val="auto"/>
          <w:sz w:val="24"/>
          <w:szCs w:val="24"/>
          <w:highlight w:val="none"/>
        </w:rPr>
        <w:t>同时，</w:t>
      </w:r>
      <w:r>
        <w:rPr>
          <w:rFonts w:hint="eastAsia" w:ascii="仿宋" w:hAnsi="仿宋" w:eastAsia="仿宋" w:cs="仿宋"/>
          <w:sz w:val="24"/>
          <w:szCs w:val="24"/>
          <w:highlight w:val="none"/>
        </w:rPr>
        <w:t>乙方应按照本合同总金额</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%赔偿甲方因此受到的损失，且不能免除乙方履行本合同的义务。</w:t>
      </w:r>
    </w:p>
    <w:p w14:paraId="5D689FB9">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六、不可抗力</w:t>
      </w:r>
    </w:p>
    <w:p w14:paraId="63084A35">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5D14AEF6">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由于不可抗力，甲乙任何一方未履行本合同项下的己方义务时，直至该当事人履行该义务止的期间，另一方可停止履行本合同项下的己方义务，而无需对该当事人承担任何责任。</w:t>
      </w:r>
    </w:p>
    <w:p w14:paraId="799D705B">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七、乙方责任</w:t>
      </w:r>
    </w:p>
    <w:p w14:paraId="1A89A957">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乙方逾期交货的，每延期一天，乙方</w:t>
      </w:r>
      <w:r>
        <w:rPr>
          <w:rFonts w:hint="eastAsia" w:ascii="仿宋" w:hAnsi="仿宋" w:eastAsia="仿宋" w:cs="仿宋"/>
          <w:color w:val="000000" w:themeColor="text1"/>
          <w:sz w:val="24"/>
          <w:szCs w:val="24"/>
          <w:highlight w:val="none"/>
          <w14:textFill>
            <w14:solidFill>
              <w14:schemeClr w14:val="tx1"/>
            </w14:solidFill>
          </w14:textFill>
        </w:rPr>
        <w:t>应向甲方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延期交货部分货款总</w:t>
      </w:r>
      <w:r>
        <w:rPr>
          <w:rFonts w:hint="eastAsia" w:ascii="仿宋" w:hAnsi="仿宋" w:eastAsia="仿宋" w:cs="仿宋"/>
          <w:color w:val="000000" w:themeColor="text1"/>
          <w:kern w:val="0"/>
          <w:sz w:val="24"/>
          <w:szCs w:val="24"/>
          <w:highlight w:val="none"/>
          <w14:textFill>
            <w14:solidFill>
              <w14:schemeClr w14:val="tx1"/>
            </w14:solidFill>
          </w14:textFill>
        </w:rPr>
        <w:t>值</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szCs w:val="24"/>
          <w:highlight w:val="none"/>
          <w14:textFill>
            <w14:solidFill>
              <w14:schemeClr w14:val="tx1"/>
            </w14:solidFill>
          </w14:textFill>
        </w:rPr>
        <w:t>%的</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逾期</w:t>
      </w:r>
      <w:r>
        <w:rPr>
          <w:rFonts w:hint="eastAsia" w:ascii="仿宋" w:hAnsi="仿宋" w:eastAsia="仿宋" w:cs="仿宋"/>
          <w:color w:val="000000" w:themeColor="text1"/>
          <w:kern w:val="0"/>
          <w:sz w:val="24"/>
          <w:szCs w:val="24"/>
          <w:highlight w:val="none"/>
          <w14:textFill>
            <w14:solidFill>
              <w14:schemeClr w14:val="tx1"/>
            </w14:solidFill>
          </w14:textFill>
        </w:rPr>
        <w:t>违约金，并承担甲方因此所受的损失费用。</w:t>
      </w:r>
    </w:p>
    <w:p w14:paraId="70C91A78">
      <w:pPr>
        <w:pStyle w:val="7"/>
        <w:wordWrap w:val="0"/>
        <w:snapToGrid w:val="0"/>
        <w:spacing w:line="360" w:lineRule="auto"/>
        <w:ind w:firstLine="432" w:firstLineChars="180"/>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2、乙方在合同约定的交货日期届满后3</w:t>
      </w:r>
      <w:r>
        <w:rPr>
          <w:rFonts w:hint="eastAsia" w:ascii="仿宋" w:hAnsi="仿宋" w:eastAsia="仿宋" w:cs="仿宋"/>
          <w:color w:val="000000" w:themeColor="text1"/>
          <w:kern w:val="0"/>
          <w:sz w:val="24"/>
          <w:szCs w:val="24"/>
          <w14:textFill>
            <w14:solidFill>
              <w14:schemeClr w14:val="tx1"/>
            </w14:solidFill>
          </w14:textFill>
        </w:rPr>
        <w:t>天内仍</w:t>
      </w:r>
      <w:r>
        <w:rPr>
          <w:rFonts w:hint="eastAsia" w:ascii="仿宋" w:hAnsi="仿宋" w:eastAsia="仿宋" w:cs="仿宋"/>
          <w:color w:val="000000" w:themeColor="text1"/>
          <w:sz w:val="24"/>
          <w:szCs w:val="24"/>
          <w14:textFill>
            <w14:solidFill>
              <w14:schemeClr w14:val="tx1"/>
            </w14:solidFill>
          </w14:textFill>
        </w:rPr>
        <w:t>不能交货的，甲方有权</w:t>
      </w:r>
      <w:r>
        <w:rPr>
          <w:rFonts w:hint="eastAsia" w:ascii="仿宋" w:hAnsi="仿宋" w:eastAsia="仿宋" w:cs="仿宋"/>
          <w:color w:val="000000" w:themeColor="text1"/>
          <w:sz w:val="24"/>
          <w:szCs w:val="24"/>
          <w:lang w:val="en-US" w:eastAsia="zh-CN"/>
          <w14:textFill>
            <w14:solidFill>
              <w14:schemeClr w14:val="tx1"/>
            </w14:solidFill>
          </w14:textFill>
        </w:rPr>
        <w:t>选择</w:t>
      </w:r>
      <w:r>
        <w:rPr>
          <w:rFonts w:hint="eastAsia" w:ascii="仿宋" w:hAnsi="仿宋" w:eastAsia="仿宋" w:cs="仿宋"/>
          <w:color w:val="000000" w:themeColor="text1"/>
          <w:sz w:val="24"/>
          <w:szCs w:val="24"/>
          <w14:textFill>
            <w14:solidFill>
              <w14:schemeClr w14:val="tx1"/>
            </w14:solidFill>
          </w14:textFill>
        </w:rPr>
        <w:t>解除合同，</w:t>
      </w:r>
      <w:r>
        <w:rPr>
          <w:rFonts w:hint="eastAsia" w:ascii="仿宋" w:hAnsi="仿宋" w:eastAsia="仿宋" w:cs="仿宋"/>
          <w:color w:val="000000" w:themeColor="text1"/>
          <w:sz w:val="24"/>
          <w:szCs w:val="24"/>
          <w:lang w:val="en-US" w:eastAsia="zh-CN"/>
          <w14:textFill>
            <w14:solidFill>
              <w14:schemeClr w14:val="tx1"/>
            </w14:solidFill>
          </w14:textFill>
        </w:rPr>
        <w:t>也可选择要求乙方继续履行本合同交货义务。①甲方选择解除本合同的，乙方应在甲方解除通知送达之日起3日内双倍返还甲方已支付的全部款项，同时乙方应自行负责回收已交付（如有）的货物，并承担货物回收产生的运费、装卸费、仓储费等全部相关费用，甲方对此无任何支付义务；②甲方选择要求乙方继续履行本合同交货义务的，</w:t>
      </w:r>
      <w:r>
        <w:rPr>
          <w:rFonts w:hint="eastAsia" w:ascii="仿宋" w:hAnsi="仿宋" w:eastAsia="仿宋" w:cs="仿宋"/>
          <w:kern w:val="0"/>
          <w:sz w:val="24"/>
          <w:szCs w:val="24"/>
          <w:highlight w:val="none"/>
        </w:rPr>
        <w:t>乙方除按前述约定支付逾期违约金外，</w:t>
      </w:r>
      <w:r>
        <w:rPr>
          <w:rFonts w:hint="eastAsia" w:ascii="仿宋" w:hAnsi="仿宋" w:eastAsia="仿宋" w:cs="仿宋"/>
          <w:kern w:val="0"/>
          <w:sz w:val="24"/>
          <w:szCs w:val="24"/>
          <w:highlight w:val="none"/>
          <w:lang w:val="en-US" w:eastAsia="zh-CN"/>
        </w:rPr>
        <w:t>还应另行</w:t>
      </w:r>
      <w:r>
        <w:rPr>
          <w:rFonts w:hint="eastAsia" w:ascii="仿宋" w:hAnsi="仿宋" w:eastAsia="仿宋" w:cs="仿宋"/>
          <w:kern w:val="0"/>
          <w:sz w:val="24"/>
          <w:szCs w:val="24"/>
          <w:highlight w:val="none"/>
        </w:rPr>
        <w:t>按合同总价</w:t>
      </w:r>
      <w:r>
        <w:rPr>
          <w:rFonts w:hint="eastAsia" w:ascii="仿宋" w:hAnsi="仿宋" w:eastAsia="仿宋" w:cs="仿宋"/>
          <w:color w:val="000000" w:themeColor="text1"/>
          <w:sz w:val="24"/>
          <w:szCs w:val="24"/>
          <w:lang w:val="en-US" w:eastAsia="zh-CN"/>
          <w14:textFill>
            <w14:solidFill>
              <w14:schemeClr w14:val="tx1"/>
            </w14:solidFill>
          </w14:textFill>
        </w:rPr>
        <w:t>款</w:t>
      </w:r>
      <w:r>
        <w:rPr>
          <w:rFonts w:hint="eastAsia" w:ascii="仿宋" w:hAnsi="仿宋" w:eastAsia="仿宋" w:cs="仿宋"/>
          <w:kern w:val="0"/>
          <w:sz w:val="24"/>
          <w:szCs w:val="24"/>
          <w:highlight w:val="none"/>
        </w:rPr>
        <w:t>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向甲方支付违约金，</w:t>
      </w:r>
      <w:r>
        <w:rPr>
          <w:rFonts w:hint="eastAsia" w:ascii="仿宋" w:hAnsi="仿宋" w:eastAsia="仿宋" w:cs="仿宋"/>
          <w:color w:val="000000" w:themeColor="text1"/>
          <w:sz w:val="24"/>
          <w:szCs w:val="24"/>
          <w:lang w:val="en-US" w:eastAsia="zh-CN"/>
          <w14:textFill>
            <w14:solidFill>
              <w14:schemeClr w14:val="tx1"/>
            </w14:solidFill>
          </w14:textFill>
        </w:rPr>
        <w:t>违约金支付后乙方仍需按合同约定限期完成交货，因逾期交货造成甲方的其他实际损失，乙方仍应据实赔偿。</w:t>
      </w:r>
    </w:p>
    <w:p w14:paraId="294BB6E5">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color w:val="000000" w:themeColor="text1"/>
          <w:kern w:val="0"/>
          <w:sz w:val="24"/>
          <w:szCs w:val="24"/>
          <w:highlight w:val="none"/>
          <w14:textFill>
            <w14:solidFill>
              <w14:schemeClr w14:val="tx1"/>
            </w14:solidFill>
          </w14:textFill>
        </w:rPr>
        <w:t>3</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乙方所交货物品种</w:t>
      </w:r>
      <w:r>
        <w:rPr>
          <w:rFonts w:hint="eastAsia" w:ascii="仿宋" w:hAnsi="仿宋" w:eastAsia="仿宋" w:cs="仿宋"/>
          <w:color w:val="000000" w:themeColor="text1"/>
          <w:sz w:val="24"/>
          <w:szCs w:val="24"/>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用的，由乙方负责按甲方要求包换、包修、</w:t>
      </w:r>
      <w:r>
        <w:rPr>
          <w:rFonts w:hint="eastAsia" w:ascii="仿宋" w:hAnsi="仿宋" w:eastAsia="仿宋" w:cs="仿宋"/>
          <w:sz w:val="24"/>
          <w:szCs w:val="24"/>
          <w:highlight w:val="none"/>
        </w:rPr>
        <w:t>包退，并承担修理、调换或退货而支付的实际费用。乙方不能修理或者不能调换的，按不能交货处理。</w:t>
      </w:r>
    </w:p>
    <w:p w14:paraId="7394FEE8">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乙方未按合同规定的货物数量交货时，少交的部分，甲方如果需要，应照数补交。甲方如不需要，可以退货。由于退货所造成的损失，由乙方承担。</w:t>
      </w:r>
    </w:p>
    <w:p w14:paraId="29D07C8F">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2E1CEC37">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质量保证期内，乙方逾期维修或退换货的，每延期一天，应按本合同总价</w:t>
      </w:r>
      <w:r>
        <w:rPr>
          <w:rFonts w:hint="eastAsia" w:ascii="仿宋" w:hAnsi="仿宋" w:eastAsia="仿宋" w:cs="仿宋"/>
          <w:sz w:val="24"/>
          <w:szCs w:val="24"/>
          <w:highlight w:val="none"/>
          <w:lang w:val="en-US" w:eastAsia="zh-CN"/>
        </w:rPr>
        <w:t>1</w:t>
      </w:r>
      <w:r>
        <w:rPr>
          <w:rFonts w:hint="eastAsia" w:ascii="仿宋" w:hAnsi="仿宋" w:eastAsia="仿宋" w:cs="仿宋"/>
          <w:kern w:val="0"/>
          <w:sz w:val="24"/>
          <w:szCs w:val="24"/>
          <w:highlight w:val="none"/>
        </w:rPr>
        <w:t>%向甲方支付</w:t>
      </w:r>
      <w:r>
        <w:rPr>
          <w:rFonts w:hint="eastAsia" w:ascii="仿宋" w:hAnsi="仿宋" w:eastAsia="仿宋" w:cs="仿宋"/>
          <w:kern w:val="0"/>
          <w:sz w:val="24"/>
          <w:szCs w:val="24"/>
          <w:highlight w:val="none"/>
          <w:lang w:val="en-US" w:eastAsia="zh-CN"/>
        </w:rPr>
        <w:t>逾期</w:t>
      </w:r>
      <w:r>
        <w:rPr>
          <w:rFonts w:hint="eastAsia" w:ascii="仿宋" w:hAnsi="仿宋" w:eastAsia="仿宋" w:cs="仿宋"/>
          <w:kern w:val="0"/>
          <w:sz w:val="24"/>
          <w:szCs w:val="24"/>
          <w:highlight w:val="none"/>
        </w:rPr>
        <w:t>违约金。乙方逾期维修超过</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天的，甲方有权解除合同，</w:t>
      </w:r>
      <w:r>
        <w:rPr>
          <w:rFonts w:hint="eastAsia" w:ascii="仿宋" w:hAnsi="仿宋" w:eastAsia="仿宋" w:cs="仿宋"/>
          <w:color w:val="000000" w:themeColor="text1"/>
          <w:sz w:val="24"/>
          <w:szCs w:val="24"/>
          <w:lang w:val="en-US" w:eastAsia="zh-CN"/>
          <w14:textFill>
            <w14:solidFill>
              <w14:schemeClr w14:val="tx1"/>
            </w14:solidFill>
          </w14:textFill>
        </w:rPr>
        <w:t>在甲方解除通知送达之日起3日内，</w:t>
      </w:r>
      <w:r>
        <w:rPr>
          <w:rFonts w:hint="eastAsia" w:ascii="仿宋" w:hAnsi="仿宋" w:eastAsia="仿宋" w:cs="仿宋"/>
          <w:kern w:val="0"/>
          <w:sz w:val="24"/>
          <w:szCs w:val="24"/>
          <w:highlight w:val="none"/>
        </w:rPr>
        <w:t>乙方除</w:t>
      </w:r>
      <w:r>
        <w:rPr>
          <w:rFonts w:hint="eastAsia" w:ascii="仿宋" w:hAnsi="仿宋" w:eastAsia="仿宋" w:cs="仿宋"/>
          <w:kern w:val="0"/>
          <w:sz w:val="24"/>
          <w:szCs w:val="24"/>
          <w:highlight w:val="none"/>
          <w:lang w:val="en-US" w:eastAsia="zh-CN"/>
        </w:rPr>
        <w:t>应</w:t>
      </w:r>
      <w:r>
        <w:rPr>
          <w:rFonts w:hint="eastAsia" w:ascii="仿宋" w:hAnsi="仿宋" w:eastAsia="仿宋" w:cs="仿宋"/>
          <w:kern w:val="0"/>
          <w:sz w:val="24"/>
          <w:szCs w:val="24"/>
          <w:highlight w:val="none"/>
        </w:rPr>
        <w:t>按前述约定支付逾期违约金</w:t>
      </w:r>
      <w:r>
        <w:rPr>
          <w:rFonts w:hint="eastAsia" w:ascii="仿宋" w:hAnsi="仿宋" w:eastAsia="仿宋" w:cs="仿宋"/>
          <w:kern w:val="0"/>
          <w:sz w:val="24"/>
          <w:szCs w:val="24"/>
          <w:highlight w:val="none"/>
          <w:lang w:val="en-US" w:eastAsia="zh-CN"/>
        </w:rPr>
        <w:t>与维修费用外</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还应另行</w:t>
      </w:r>
      <w:r>
        <w:rPr>
          <w:rFonts w:hint="eastAsia" w:ascii="仿宋" w:hAnsi="仿宋" w:eastAsia="仿宋" w:cs="仿宋"/>
          <w:kern w:val="0"/>
          <w:sz w:val="24"/>
          <w:szCs w:val="24"/>
          <w:highlight w:val="none"/>
        </w:rPr>
        <w:t>按合同总价</w:t>
      </w:r>
      <w:r>
        <w:rPr>
          <w:rFonts w:hint="eastAsia" w:ascii="仿宋" w:hAnsi="仿宋" w:eastAsia="仿宋" w:cs="仿宋"/>
          <w:color w:val="000000" w:themeColor="text1"/>
          <w:sz w:val="24"/>
          <w:szCs w:val="24"/>
          <w:lang w:val="en-US" w:eastAsia="zh-CN"/>
          <w14:textFill>
            <w14:solidFill>
              <w14:schemeClr w14:val="tx1"/>
            </w14:solidFill>
          </w14:textFill>
        </w:rPr>
        <w:t>款</w:t>
      </w:r>
      <w:r>
        <w:rPr>
          <w:rFonts w:hint="eastAsia" w:ascii="仿宋" w:hAnsi="仿宋" w:eastAsia="仿宋" w:cs="仿宋"/>
          <w:kern w:val="0"/>
          <w:sz w:val="24"/>
          <w:szCs w:val="24"/>
          <w:highlight w:val="none"/>
        </w:rPr>
        <w:t>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向甲方支付违约金，并承担甲方因此遭受的全部损失</w:t>
      </w:r>
      <w:r>
        <w:rPr>
          <w:rFonts w:hint="eastAsia" w:ascii="仿宋" w:hAnsi="仿宋" w:eastAsia="仿宋" w:cs="仿宋"/>
          <w:kern w:val="0"/>
          <w:sz w:val="24"/>
          <w:szCs w:val="24"/>
          <w:highlight w:val="none"/>
        </w:rPr>
        <w:t>。</w:t>
      </w:r>
    </w:p>
    <w:p w14:paraId="45AAD29A">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八、合同争议的解决方式</w:t>
      </w:r>
    </w:p>
    <w:p w14:paraId="3983F9B9">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本合同在履行过程中</w:t>
      </w:r>
      <w:r>
        <w:rPr>
          <w:rFonts w:hint="eastAsia" w:ascii="仿宋" w:hAnsi="仿宋" w:eastAsia="仿宋" w:cs="仿宋"/>
          <w:strike w:val="0"/>
          <w:dstrike w:val="0"/>
          <w:sz w:val="24"/>
          <w:szCs w:val="24"/>
          <w:highlight w:val="none"/>
          <w:lang w:eastAsia="zh-CN"/>
        </w:rPr>
        <w:t>，</w:t>
      </w:r>
      <w:r>
        <w:rPr>
          <w:rFonts w:hint="eastAsia" w:ascii="仿宋" w:hAnsi="仿宋" w:eastAsia="仿宋" w:cs="仿宋"/>
          <w:sz w:val="24"/>
          <w:szCs w:val="24"/>
          <w:highlight w:val="none"/>
        </w:rPr>
        <w:t>甲乙双方如发生纠纷，应及时协商解决，在协商未取得一致意见时，双方均有权向甲方所在地人民法院起诉。甲方在诉讼过程中为维护其合法权益而产生的律师费、诉讼收费、保全费、诉讼保全担保费、公证费、鉴定费、评估费、以及因诉讼产生的交通费与住宿费等相关合理费用均由乙方承担。</w:t>
      </w:r>
    </w:p>
    <w:p w14:paraId="23DC885A">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九</w:t>
      </w:r>
      <w:r>
        <w:rPr>
          <w:rFonts w:hint="eastAsia" w:ascii="仿宋" w:hAnsi="仿宋" w:eastAsia="仿宋" w:cs="仿宋"/>
          <w:b/>
          <w:bCs/>
          <w:sz w:val="24"/>
          <w:szCs w:val="24"/>
          <w:highlight w:val="none"/>
        </w:rPr>
        <w:t>、送达</w:t>
      </w:r>
    </w:p>
    <w:p w14:paraId="367FB51C">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本合同项下任何一方向对方发出的通知、信件、数据电文等，应当发送至本合同</w:t>
      </w:r>
      <w:r>
        <w:rPr>
          <w:rFonts w:hint="eastAsia" w:ascii="仿宋" w:hAnsi="仿宋" w:eastAsia="仿宋" w:cs="仿宋"/>
          <w:sz w:val="24"/>
          <w:szCs w:val="24"/>
          <w:highlight w:val="none"/>
          <w:lang w:val="en-US" w:eastAsia="zh-CN"/>
        </w:rPr>
        <w:t>签署页</w:t>
      </w:r>
      <w:r>
        <w:rPr>
          <w:rFonts w:hint="eastAsia" w:ascii="仿宋" w:hAnsi="仿宋" w:eastAsia="仿宋" w:cs="仿宋"/>
          <w:sz w:val="24"/>
          <w:szCs w:val="24"/>
          <w:highlight w:val="none"/>
        </w:rPr>
        <w:t>约定的地址、联系人和通信终端。一方当事人变更名称、地址、联系人或通信终端的，应当在3日内及时书面通知对方当事人，对方当事人实际收到变更通知前的送达仍为有效送达，电子送达与书面送达具有同等法律效力。</w:t>
      </w:r>
    </w:p>
    <w:p w14:paraId="201A5DDB">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4"/>
          <w:szCs w:val="24"/>
          <w:highlight w:val="none"/>
        </w:rPr>
        <w:t xml:space="preserve">子通信终端的联系送达适用于争议解决时的送达。 </w:t>
      </w:r>
    </w:p>
    <w:p w14:paraId="79D4885D">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合同送达条款与保密条款、争议解决条款均为独立条款，不受合同整体或其他条款的效力的影响。</w:t>
      </w:r>
    </w:p>
    <w:p w14:paraId="1E2C0E8E">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十、其</w:t>
      </w:r>
      <w:r>
        <w:rPr>
          <w:rFonts w:hint="eastAsia" w:ascii="仿宋" w:hAnsi="仿宋" w:eastAsia="仿宋" w:cs="仿宋"/>
          <w:b/>
          <w:bCs/>
          <w:color w:val="auto"/>
          <w:sz w:val="24"/>
          <w:szCs w:val="24"/>
          <w:highlight w:val="none"/>
          <w:lang w:eastAsia="zh-CN"/>
        </w:rPr>
        <w:t>它</w:t>
      </w:r>
    </w:p>
    <w:p w14:paraId="057E4503">
      <w:pPr>
        <w:pStyle w:val="7"/>
        <w:wordWrap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1、乙方与甲方拟定、签订本合同时，需根据甲方要求将营业执照、开户信息证明、资质、法人代表身份证、</w:t>
      </w:r>
      <w:r>
        <w:rPr>
          <w:rFonts w:hint="eastAsia" w:ascii="仿宋" w:hAnsi="仿宋" w:eastAsia="仿宋" w:cs="仿宋"/>
          <w:color w:val="auto"/>
          <w:kern w:val="0"/>
          <w:sz w:val="24"/>
          <w:szCs w:val="24"/>
          <w:highlight w:val="none"/>
          <w:lang w:val="en-US" w:eastAsia="zh-CN"/>
        </w:rPr>
        <w:t>授权委托书、</w:t>
      </w:r>
      <w:r>
        <w:rPr>
          <w:rFonts w:hint="eastAsia" w:ascii="仿宋" w:hAnsi="仿宋" w:eastAsia="仿宋" w:cs="仿宋"/>
          <w:color w:val="auto"/>
          <w:kern w:val="0"/>
          <w:sz w:val="24"/>
          <w:szCs w:val="24"/>
          <w:highlight w:val="none"/>
        </w:rPr>
        <w:t>经办人身份证、及与签订本合同有关的其它证件资料，扫描电子版清晰附于本合同签署页后，以供甲方核验。</w:t>
      </w:r>
    </w:p>
    <w:p w14:paraId="1B50B10D">
      <w:pPr>
        <w:pStyle w:val="7"/>
        <w:wordWrap w:val="0"/>
        <w:spacing w:line="360" w:lineRule="auto"/>
        <w:ind w:firstLine="482" w:firstLineChars="200"/>
        <w:rPr>
          <w:rFonts w:hint="eastAsia" w:ascii="仿宋" w:hAnsi="仿宋" w:eastAsia="仿宋" w:cs="仿宋"/>
          <w:b/>
          <w:bCs/>
          <w:color w:val="auto"/>
          <w:kern w:val="0"/>
          <w:sz w:val="24"/>
          <w:szCs w:val="24"/>
          <w:highlight w:val="none"/>
        </w:rPr>
      </w:pPr>
      <w:bookmarkStart w:id="0" w:name="_Hlk96441036"/>
      <w:bookmarkStart w:id="1" w:name="_Hlk96440791"/>
      <w:r>
        <w:rPr>
          <w:rFonts w:hint="eastAsia" w:ascii="仿宋" w:hAnsi="仿宋" w:eastAsia="仿宋" w:cs="仿宋"/>
          <w:b/>
          <w:bCs/>
          <w:color w:val="auto"/>
          <w:kern w:val="0"/>
          <w:sz w:val="24"/>
          <w:szCs w:val="24"/>
          <w:highlight w:val="none"/>
        </w:rPr>
        <w:t>2、甲方特别声明：本项目中所有补充合同、签证单、结算单、对账单、运单、借条、证明等经济资料，均需有甲方盖章，甲方并未授权任何个人有权单独签署上述经济资料，若无甲方相关授权文件，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一切私刻、私拓甲方公章，以甲方名义所签订任何合同与文件，包括私拓甲方授权文件以甲方名义擅自出具任何授权委托书等，甲方均不予认可，且均不对甲方产生任何法律效力！</w:t>
      </w:r>
    </w:p>
    <w:bookmarkEnd w:id="0"/>
    <w:bookmarkEnd w:id="1"/>
    <w:p w14:paraId="7433CDF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3、本合同一式</w:t>
      </w:r>
      <w:permStart w:id="36" w:edGrp="everyone"/>
      <w:r>
        <w:rPr>
          <w:rFonts w:hint="eastAsia" w:ascii="仿宋" w:hAnsi="仿宋" w:eastAsia="仿宋" w:cs="仿宋"/>
          <w:color w:val="auto"/>
          <w:sz w:val="24"/>
          <w:szCs w:val="24"/>
          <w:highlight w:val="none"/>
        </w:rPr>
        <w:t>4</w:t>
      </w:r>
      <w:permEnd w:id="36"/>
      <w:r>
        <w:rPr>
          <w:rFonts w:hint="eastAsia" w:ascii="仿宋" w:hAnsi="仿宋" w:eastAsia="仿宋" w:cs="仿宋"/>
          <w:color w:val="auto"/>
          <w:sz w:val="24"/>
          <w:szCs w:val="24"/>
          <w:highlight w:val="none"/>
        </w:rPr>
        <w:t>份，甲方3份、乙方</w:t>
      </w:r>
      <w:permStart w:id="37" w:edGrp="everyone"/>
      <w:r>
        <w:rPr>
          <w:rFonts w:hint="eastAsia" w:ascii="仿宋" w:hAnsi="仿宋" w:eastAsia="仿宋" w:cs="仿宋"/>
          <w:color w:val="auto"/>
          <w:sz w:val="24"/>
          <w:szCs w:val="24"/>
          <w:highlight w:val="none"/>
        </w:rPr>
        <w:t>1</w:t>
      </w:r>
      <w:permEnd w:id="37"/>
      <w:r>
        <w:rPr>
          <w:rFonts w:hint="eastAsia" w:ascii="仿宋" w:hAnsi="仿宋" w:eastAsia="仿宋" w:cs="仿宋"/>
          <w:color w:val="auto"/>
          <w:sz w:val="24"/>
          <w:szCs w:val="24"/>
          <w:highlight w:val="none"/>
        </w:rPr>
        <w:t>份。本合同经双方签字盖章后生效，自双方各自责任义务履行完毕后自动失效。</w:t>
      </w:r>
    </w:p>
    <w:p w14:paraId="61D07CA6">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(以下无正文，为签署页）</w:t>
      </w:r>
    </w:p>
    <w:p w14:paraId="6D923D61">
      <w:pP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br w:type="page"/>
      </w:r>
    </w:p>
    <w:p w14:paraId="3A1630A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甲方（盖章）：</w:t>
      </w:r>
      <w:permStart w:id="38" w:edGrp="everyone"/>
      <w:r>
        <w:rPr>
          <w:rFonts w:hint="eastAsia" w:ascii="仿宋" w:hAnsi="仿宋" w:eastAsia="仿宋" w:cs="仿宋"/>
          <w:bCs/>
          <w:sz w:val="24"/>
          <w:szCs w:val="24"/>
          <w:highlight w:val="none"/>
          <w:lang w:eastAsia="zh-CN"/>
        </w:rPr>
        <w:t>昭苏夏塔水电开发有限公司</w:t>
      </w:r>
      <w:permEnd w:id="38"/>
    </w:p>
    <w:p w14:paraId="4E436EF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permStart w:id="39" w:edGrp="everyone"/>
      <w:r>
        <w:rPr>
          <w:rFonts w:hint="eastAsia" w:ascii="仿宋" w:hAnsi="仿宋" w:eastAsia="仿宋" w:cs="仿宋"/>
          <w:bCs/>
          <w:sz w:val="24"/>
          <w:szCs w:val="24"/>
          <w:highlight w:val="none"/>
        </w:rPr>
        <w:t>916540266864759662</w:t>
      </w:r>
      <w:permEnd w:id="39"/>
    </w:p>
    <w:p w14:paraId="02EF3E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详细地址：</w:t>
      </w:r>
      <w:permStart w:id="40" w:edGrp="everyone"/>
      <w:r>
        <w:rPr>
          <w:rFonts w:hint="eastAsia" w:ascii="仿宋" w:hAnsi="仿宋" w:eastAsia="仿宋" w:cs="仿宋"/>
          <w:bCs/>
          <w:sz w:val="24"/>
          <w:szCs w:val="24"/>
          <w:highlight w:val="none"/>
        </w:rPr>
        <w:t>新疆伊犁哈萨克自治州昭苏县夏塔河东都果尔沟出山口以上13公里处（位于夏特乡政府西南方15公里）</w:t>
      </w:r>
      <w:permEnd w:id="40"/>
    </w:p>
    <w:p w14:paraId="3D1AED3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开户行：</w:t>
      </w:r>
      <w:permStart w:id="41" w:edGrp="everyone"/>
      <w:r>
        <w:rPr>
          <w:rFonts w:hint="eastAsia" w:ascii="仿宋" w:hAnsi="仿宋" w:eastAsia="仿宋" w:cs="仿宋"/>
          <w:bCs/>
          <w:sz w:val="24"/>
          <w:szCs w:val="24"/>
          <w:highlight w:val="none"/>
        </w:rPr>
        <w:t>华夏银行乌鲁木齐长春路支行</w:t>
      </w:r>
      <w:permEnd w:id="41"/>
    </w:p>
    <w:p w14:paraId="2A3BAB3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  号：</w:t>
      </w:r>
      <w:permStart w:id="42" w:edGrp="everyone"/>
      <w:r>
        <w:rPr>
          <w:rFonts w:hint="eastAsia" w:ascii="仿宋" w:hAnsi="仿宋" w:eastAsia="仿宋" w:cs="仿宋"/>
          <w:bCs/>
          <w:sz w:val="24"/>
          <w:szCs w:val="24"/>
          <w:highlight w:val="none"/>
        </w:rPr>
        <w:t>11559000000239626</w:t>
      </w:r>
      <w:permEnd w:id="42"/>
    </w:p>
    <w:p w14:paraId="67E78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41CA8197">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7B666CDB">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4066C6E7">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354C967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乙方（盖章）：</w:t>
      </w:r>
      <w:permStart w:id="43" w:edGrp="everyone"/>
      <w:r>
        <w:rPr>
          <w:rFonts w:hint="eastAsia" w:ascii="仿宋" w:hAnsi="仿宋" w:eastAsia="仿宋" w:cs="仿宋"/>
          <w:bCs/>
          <w:sz w:val="24"/>
          <w:szCs w:val="24"/>
          <w:highlight w:val="none"/>
          <w:lang w:eastAsia="zh-CN"/>
        </w:rPr>
        <w:t>乌鲁木齐晨光源凯管道设备有限公司</w:t>
      </w:r>
      <w:permEnd w:id="43"/>
    </w:p>
    <w:p w14:paraId="02E557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permStart w:id="44" w:edGrp="everyone"/>
      <w:r>
        <w:rPr>
          <w:rFonts w:hint="eastAsia" w:ascii="仿宋" w:hAnsi="仿宋" w:eastAsia="仿宋" w:cs="仿宋"/>
          <w:bCs/>
          <w:sz w:val="24"/>
          <w:szCs w:val="24"/>
          <w:highlight w:val="none"/>
          <w:lang w:val="en-US" w:eastAsia="zh-CN"/>
        </w:rPr>
        <w:t>91650109MA77BQW78R</w:t>
      </w:r>
      <w:permEnd w:id="44"/>
    </w:p>
    <w:p w14:paraId="1E59F4C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详细地址：</w:t>
      </w:r>
      <w:permStart w:id="45" w:edGrp="everyone"/>
      <w:r>
        <w:rPr>
          <w:rFonts w:hint="eastAsia" w:ascii="仿宋" w:hAnsi="仿宋" w:eastAsia="仿宋" w:cs="仿宋"/>
          <w:bCs/>
          <w:sz w:val="24"/>
          <w:szCs w:val="24"/>
          <w:highlight w:val="none"/>
          <w:lang w:val="en-US" w:eastAsia="zh-CN"/>
        </w:rPr>
        <w:t>新疆乌鲁木齐市米东区米东南路西三巷1151号华凌建材进出口基地钢材区23栋-01商铺</w:t>
      </w:r>
      <w:permEnd w:id="45"/>
    </w:p>
    <w:p w14:paraId="43EE4F8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rPr>
      </w:pPr>
      <w:r>
        <w:rPr>
          <w:rFonts w:hint="eastAsia" w:ascii="仿宋" w:hAnsi="仿宋" w:eastAsia="仿宋" w:cs="仿宋"/>
          <w:bCs/>
          <w:sz w:val="24"/>
          <w:szCs w:val="24"/>
          <w:highlight w:val="none"/>
        </w:rPr>
        <w:t>开户行：</w:t>
      </w:r>
      <w:permStart w:id="46" w:edGrp="everyone"/>
      <w:r>
        <w:rPr>
          <w:rFonts w:hint="eastAsia" w:ascii="仿宋" w:hAnsi="仿宋" w:eastAsia="仿宋" w:cs="仿宋"/>
          <w:bCs/>
          <w:sz w:val="24"/>
          <w:szCs w:val="24"/>
          <w:highlight w:val="none"/>
          <w:lang w:val="en-US" w:eastAsia="zh-CN"/>
        </w:rPr>
        <w:t>中国建设银行股份有限公司乌鲁木齐永祥街支行</w:t>
      </w:r>
      <w:permEnd w:id="46"/>
    </w:p>
    <w:p w14:paraId="3D76A45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账户：</w:t>
      </w:r>
      <w:permStart w:id="47" w:edGrp="everyone"/>
      <w:r>
        <w:rPr>
          <w:rFonts w:hint="eastAsia" w:ascii="仿宋" w:hAnsi="仿宋" w:eastAsia="仿宋" w:cs="仿宋"/>
          <w:bCs/>
          <w:sz w:val="24"/>
          <w:szCs w:val="24"/>
          <w:highlight w:val="none"/>
          <w:lang w:val="en-US" w:eastAsia="zh-CN"/>
        </w:rPr>
        <w:t>65050110507400000230</w:t>
      </w:r>
      <w:permEnd w:id="47"/>
    </w:p>
    <w:p w14:paraId="4ADE0A3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5D4A4C1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乙方法人代表</w:t>
      </w:r>
      <w:r>
        <w:rPr>
          <w:rFonts w:hint="eastAsia" w:ascii="仿宋" w:hAnsi="仿宋" w:eastAsia="仿宋" w:cs="仿宋"/>
          <w:bCs/>
          <w:sz w:val="24"/>
          <w:szCs w:val="24"/>
          <w:highlight w:val="none"/>
          <w:lang w:eastAsia="zh-CN"/>
        </w:rPr>
        <w:t>（</w:t>
      </w:r>
      <w:permStart w:id="48" w:edGrp="everyone"/>
      <w:r>
        <w:rPr>
          <w:rFonts w:hint="eastAsia" w:ascii="仿宋" w:hAnsi="仿宋" w:eastAsia="仿宋" w:cs="仿宋"/>
          <w:bCs/>
          <w:sz w:val="24"/>
          <w:szCs w:val="24"/>
          <w:highlight w:val="none"/>
          <w:lang w:val="en-US" w:eastAsia="zh-CN"/>
        </w:rPr>
        <w:t>袁红宾</w:t>
      </w:r>
      <w:permEnd w:id="48"/>
      <w:r>
        <w:rPr>
          <w:rFonts w:hint="eastAsia" w:ascii="仿宋" w:hAnsi="仿宋" w:eastAsia="仿宋" w:cs="仿宋"/>
          <w:bCs/>
          <w:sz w:val="24"/>
          <w:szCs w:val="24"/>
          <w:highlight w:val="none"/>
          <w:lang w:eastAsia="zh-CN"/>
        </w:rPr>
        <w:t>）面签或私章</w:t>
      </w:r>
      <w:r>
        <w:rPr>
          <w:rFonts w:hint="eastAsia" w:ascii="仿宋" w:hAnsi="仿宋" w:eastAsia="仿宋" w:cs="仿宋"/>
          <w:bCs/>
          <w:sz w:val="24"/>
          <w:szCs w:val="24"/>
          <w:highlight w:val="none"/>
        </w:rPr>
        <w:t>：</w:t>
      </w:r>
    </w:p>
    <w:p w14:paraId="07A8CAF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联系方式（含单位）：</w:t>
      </w:r>
      <w:permStart w:id="49" w:edGrp="everyone"/>
      <w:r>
        <w:rPr>
          <w:rFonts w:hint="eastAsia" w:ascii="仿宋" w:hAnsi="仿宋" w:eastAsia="仿宋" w:cs="仿宋"/>
          <w:bCs/>
          <w:sz w:val="24"/>
          <w:szCs w:val="24"/>
          <w:highlight w:val="none"/>
          <w:lang w:val="en-US" w:eastAsia="zh-CN"/>
        </w:rPr>
        <w:t>18399669663</w:t>
      </w:r>
      <w:permEnd w:id="49"/>
    </w:p>
    <w:p w14:paraId="40D63F7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eastAsia="zh-CN"/>
        </w:rPr>
        <w:t>邮箱号：</w:t>
      </w:r>
      <w:permStart w:id="50" w:edGrp="everyone"/>
      <w:r>
        <w:rPr>
          <w:rFonts w:hint="eastAsia" w:ascii="仿宋" w:hAnsi="仿宋" w:eastAsia="仿宋" w:cs="仿宋"/>
          <w:bCs/>
          <w:sz w:val="24"/>
          <w:szCs w:val="24"/>
          <w:highlight w:val="none"/>
          <w:lang w:val="en-US" w:eastAsia="zh-CN"/>
        </w:rPr>
        <w:t>1103683122@qq.com</w:t>
      </w:r>
      <w:permEnd w:id="50"/>
    </w:p>
    <w:p w14:paraId="7A482C40">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p>
    <w:p w14:paraId="057EB5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乙方</w:t>
      </w:r>
      <w:r>
        <w:rPr>
          <w:rFonts w:hint="eastAsia" w:ascii="仿宋" w:hAnsi="仿宋" w:eastAsia="仿宋" w:cs="仿宋"/>
          <w:bCs/>
          <w:sz w:val="24"/>
          <w:szCs w:val="24"/>
          <w:highlight w:val="none"/>
          <w:lang w:eastAsia="zh-CN"/>
        </w:rPr>
        <w:t>经办人（</w:t>
      </w:r>
      <w:r>
        <w:rPr>
          <w:rFonts w:hint="eastAsia" w:ascii="仿宋" w:hAnsi="仿宋" w:eastAsia="仿宋" w:cs="仿宋"/>
          <w:bCs/>
          <w:sz w:val="24"/>
          <w:szCs w:val="24"/>
          <w:highlight w:val="none"/>
          <w:lang w:val="en-US" w:eastAsia="zh-CN"/>
        </w:rPr>
        <w:t>如有</w:t>
      </w:r>
      <w:r>
        <w:rPr>
          <w:rFonts w:hint="eastAsia" w:ascii="仿宋" w:hAnsi="仿宋" w:eastAsia="仿宋" w:cs="仿宋"/>
          <w:bCs/>
          <w:sz w:val="24"/>
          <w:szCs w:val="24"/>
          <w:highlight w:val="none"/>
          <w:lang w:eastAsia="zh-CN"/>
        </w:rPr>
        <w:t>）（</w:t>
      </w:r>
      <w:permStart w:id="51" w:edGrp="everyone"/>
      <w:r>
        <w:rPr>
          <w:rFonts w:hint="eastAsia" w:ascii="仿宋" w:hAnsi="仿宋" w:eastAsia="仿宋" w:cs="仿宋"/>
          <w:bCs/>
          <w:sz w:val="24"/>
          <w:szCs w:val="24"/>
          <w:highlight w:val="none"/>
          <w:lang w:val="en-US" w:eastAsia="zh-CN"/>
        </w:rPr>
        <w:t>/</w:t>
      </w:r>
      <w:permEnd w:id="51"/>
      <w:r>
        <w:rPr>
          <w:rFonts w:hint="eastAsia" w:ascii="仿宋" w:hAnsi="仿宋" w:eastAsia="仿宋" w:cs="仿宋"/>
          <w:bCs/>
          <w:sz w:val="24"/>
          <w:szCs w:val="24"/>
          <w:highlight w:val="none"/>
          <w:lang w:eastAsia="zh-CN"/>
        </w:rPr>
        <w:t>）面签</w:t>
      </w:r>
      <w:r>
        <w:rPr>
          <w:rFonts w:hint="eastAsia" w:ascii="仿宋" w:hAnsi="仿宋" w:eastAsia="仿宋" w:cs="仿宋"/>
          <w:bCs/>
          <w:sz w:val="24"/>
          <w:szCs w:val="24"/>
          <w:highlight w:val="none"/>
        </w:rPr>
        <w:t>：</w:t>
      </w:r>
    </w:p>
    <w:p w14:paraId="6E2C7AC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eastAsia="zh-CN"/>
        </w:rPr>
        <w:t>联系方式：</w:t>
      </w:r>
      <w:permStart w:id="52" w:edGrp="everyone"/>
      <w:r>
        <w:rPr>
          <w:rFonts w:hint="eastAsia" w:ascii="仿宋" w:hAnsi="仿宋" w:eastAsia="仿宋" w:cs="仿宋"/>
          <w:bCs/>
          <w:sz w:val="24"/>
          <w:szCs w:val="24"/>
          <w:highlight w:val="none"/>
          <w:lang w:val="en-US" w:eastAsia="zh-CN"/>
        </w:rPr>
        <w:t>/</w:t>
      </w:r>
      <w:permEnd w:id="52"/>
      <w:r>
        <w:rPr>
          <w:rFonts w:hint="eastAsia" w:ascii="仿宋" w:hAnsi="仿宋" w:eastAsia="仿宋" w:cs="仿宋"/>
          <w:bCs/>
          <w:sz w:val="24"/>
          <w:szCs w:val="24"/>
          <w:highlight w:val="none"/>
          <w:lang w:val="en-US" w:eastAsia="zh-CN"/>
        </w:rPr>
        <w:br w:type="page"/>
      </w:r>
    </w:p>
    <w:p w14:paraId="6D74627E">
      <w:pPr>
        <w:keepNext w:val="0"/>
        <w:keepLines w:val="0"/>
        <w:pageBreakBefore w:val="0"/>
        <w:widowControl w:val="0"/>
        <w:shd w:val="clea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14:paraId="2A5B2957">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permStart w:id="53" w:edGrp="everyone"/>
      <w:r>
        <w:rPr>
          <w:rFonts w:hint="eastAsia" w:ascii="仿宋" w:hAnsi="仿宋" w:eastAsia="仿宋" w:cs="仿宋"/>
          <w:bCs/>
          <w:sz w:val="24"/>
          <w:szCs w:val="24"/>
          <w:highlight w:val="none"/>
          <w:lang w:val="en-US" w:eastAsia="zh-CN"/>
        </w:rPr>
        <w:t>1、营业执照</w:t>
      </w:r>
    </w:p>
    <w:p w14:paraId="5E81C869">
      <w:r>
        <w:drawing>
          <wp:inline distT="0" distB="0" distL="114300" distR="114300">
            <wp:extent cx="5399405" cy="7823835"/>
            <wp:effectExtent l="0" t="0" r="10795" b="571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7"/>
                    <a:stretch>
                      <a:fillRect/>
                    </a:stretch>
                  </pic:blipFill>
                  <pic:spPr>
                    <a:xfrm>
                      <a:off x="0" y="0"/>
                      <a:ext cx="5399405" cy="7823835"/>
                    </a:xfrm>
                    <a:prstGeom prst="rect">
                      <a:avLst/>
                    </a:prstGeom>
                    <a:noFill/>
                    <a:ln>
                      <a:noFill/>
                    </a:ln>
                  </pic:spPr>
                </pic:pic>
              </a:graphicData>
            </a:graphic>
          </wp:inline>
        </w:drawing>
      </w:r>
    </w:p>
    <w:p w14:paraId="2F606FDF">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37BA55EB">
      <w:pPr>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资质证书</w:t>
      </w:r>
    </w:p>
    <w:p w14:paraId="522A6FA0">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5400040" cy="7630795"/>
            <wp:effectExtent l="0" t="0" r="10160" b="8255"/>
            <wp:docPr id="3" name="图片 3" descr="乌鲁木齐授权书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乌鲁木齐授权书_00"/>
                    <pic:cNvPicPr>
                      <a:picLocks noChangeAspect="1"/>
                    </pic:cNvPicPr>
                  </pic:nvPicPr>
                  <pic:blipFill>
                    <a:blip r:embed="rId8"/>
                    <a:stretch>
                      <a:fillRect/>
                    </a:stretch>
                  </pic:blipFill>
                  <pic:spPr>
                    <a:xfrm>
                      <a:off x="0" y="0"/>
                      <a:ext cx="5400040" cy="7630795"/>
                    </a:xfrm>
                    <a:prstGeom prst="rect">
                      <a:avLst/>
                    </a:prstGeom>
                  </pic:spPr>
                </pic:pic>
              </a:graphicData>
            </a:graphic>
          </wp:inline>
        </w:drawing>
      </w:r>
    </w:p>
    <w:p w14:paraId="573DCA63">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bCs/>
          <w:sz w:val="24"/>
          <w:szCs w:val="24"/>
          <w:highlight w:val="none"/>
          <w:lang w:val="en-US" w:eastAsia="zh-CN"/>
        </w:rPr>
      </w:pPr>
      <w:r>
        <w:drawing>
          <wp:inline distT="0" distB="0" distL="114300" distR="114300">
            <wp:extent cx="5400040" cy="7653655"/>
            <wp:effectExtent l="0" t="0" r="10160"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400040" cy="7653655"/>
                    </a:xfrm>
                    <a:prstGeom prst="rect">
                      <a:avLst/>
                    </a:prstGeom>
                    <a:noFill/>
                    <a:ln>
                      <a:noFill/>
                    </a:ln>
                  </pic:spPr>
                </pic:pic>
              </a:graphicData>
            </a:graphic>
          </wp:inline>
        </w:drawing>
      </w:r>
    </w:p>
    <w:p w14:paraId="033E9ED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drawing>
          <wp:inline distT="0" distB="0" distL="114300" distR="114300">
            <wp:extent cx="5396230" cy="7620000"/>
            <wp:effectExtent l="0" t="0" r="1397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0"/>
                    <a:stretch>
                      <a:fillRect/>
                    </a:stretch>
                  </pic:blipFill>
                  <pic:spPr>
                    <a:xfrm>
                      <a:off x="0" y="0"/>
                      <a:ext cx="5396230" cy="7620000"/>
                    </a:xfrm>
                    <a:prstGeom prst="rect">
                      <a:avLst/>
                    </a:prstGeom>
                    <a:noFill/>
                    <a:ln>
                      <a:noFill/>
                    </a:ln>
                  </pic:spPr>
                </pic:pic>
              </a:graphicData>
            </a:graphic>
          </wp:inline>
        </w:drawing>
      </w:r>
    </w:p>
    <w:p w14:paraId="6779B74D">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10474A9C">
      <w:pPr>
        <w:rPr>
          <w:rFonts w:hint="eastAsia" w:ascii="仿宋" w:hAnsi="仿宋" w:eastAsia="仿宋" w:cs="仿宋"/>
          <w:bCs/>
          <w:sz w:val="24"/>
          <w:szCs w:val="24"/>
          <w:highlight w:val="none"/>
          <w:lang w:val="en-US" w:eastAsia="zh-CN"/>
        </w:rPr>
      </w:pPr>
      <w:r>
        <w:drawing>
          <wp:inline distT="0" distB="0" distL="114300" distR="114300">
            <wp:extent cx="5394325" cy="7572375"/>
            <wp:effectExtent l="0" t="0" r="15875" b="952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1"/>
                    <a:stretch>
                      <a:fillRect/>
                    </a:stretch>
                  </pic:blipFill>
                  <pic:spPr>
                    <a:xfrm>
                      <a:off x="0" y="0"/>
                      <a:ext cx="5394325" cy="7572375"/>
                    </a:xfrm>
                    <a:prstGeom prst="rect">
                      <a:avLst/>
                    </a:prstGeom>
                    <a:noFill/>
                    <a:ln>
                      <a:noFill/>
                    </a:ln>
                  </pic:spPr>
                </pic:pic>
              </a:graphicData>
            </a:graphic>
          </wp:inline>
        </w:drawing>
      </w:r>
      <w:r>
        <w:rPr>
          <w:rFonts w:hint="eastAsia" w:ascii="仿宋" w:hAnsi="仿宋" w:eastAsia="仿宋" w:cs="仿宋"/>
          <w:bCs/>
          <w:sz w:val="24"/>
          <w:szCs w:val="24"/>
          <w:highlight w:val="none"/>
          <w:lang w:val="en-US" w:eastAsia="zh-CN"/>
        </w:rPr>
        <w:br w:type="page"/>
      </w:r>
    </w:p>
    <w:p w14:paraId="7A11CE2C">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pPr>
      <w:r>
        <w:drawing>
          <wp:inline distT="0" distB="0" distL="114300" distR="114300">
            <wp:extent cx="5398770" cy="7661910"/>
            <wp:effectExtent l="0" t="0" r="11430" b="1524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2"/>
                    <a:stretch>
                      <a:fillRect/>
                    </a:stretch>
                  </pic:blipFill>
                  <pic:spPr>
                    <a:xfrm>
                      <a:off x="0" y="0"/>
                      <a:ext cx="5398770" cy="7661910"/>
                    </a:xfrm>
                    <a:prstGeom prst="rect">
                      <a:avLst/>
                    </a:prstGeom>
                    <a:noFill/>
                    <a:ln>
                      <a:noFill/>
                    </a:ln>
                  </pic:spPr>
                </pic:pic>
              </a:graphicData>
            </a:graphic>
          </wp:inline>
        </w:drawing>
      </w:r>
    </w:p>
    <w:p w14:paraId="010D4D9E">
      <w:r>
        <w:br w:type="page"/>
      </w:r>
    </w:p>
    <w:p w14:paraId="3EAD0FF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3、银行开户许可证</w:t>
      </w:r>
    </w:p>
    <w:p w14:paraId="3323428C">
      <w:pPr>
        <w:rPr>
          <w:rFonts w:hint="eastAsia" w:ascii="仿宋" w:hAnsi="仿宋" w:eastAsia="仿宋" w:cs="仿宋"/>
          <w:bCs/>
          <w:sz w:val="24"/>
          <w:szCs w:val="24"/>
          <w:highlight w:val="none"/>
          <w:lang w:val="en-US" w:eastAsia="zh-CN"/>
        </w:rPr>
      </w:pPr>
      <w:r>
        <w:drawing>
          <wp:inline distT="0" distB="0" distL="114300" distR="114300">
            <wp:extent cx="5394960" cy="7564755"/>
            <wp:effectExtent l="0" t="0" r="15240" b="1714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3"/>
                    <a:stretch>
                      <a:fillRect/>
                    </a:stretch>
                  </pic:blipFill>
                  <pic:spPr>
                    <a:xfrm rot="10800000">
                      <a:off x="0" y="0"/>
                      <a:ext cx="5394960" cy="7564755"/>
                    </a:xfrm>
                    <a:prstGeom prst="rect">
                      <a:avLst/>
                    </a:prstGeom>
                    <a:noFill/>
                    <a:ln>
                      <a:noFill/>
                    </a:ln>
                  </pic:spPr>
                </pic:pic>
              </a:graphicData>
            </a:graphic>
          </wp:inline>
        </w:drawing>
      </w:r>
      <w:r>
        <w:rPr>
          <w:rFonts w:hint="eastAsia" w:ascii="仿宋" w:hAnsi="仿宋" w:eastAsia="仿宋" w:cs="仿宋"/>
          <w:bCs/>
          <w:sz w:val="24"/>
          <w:szCs w:val="24"/>
          <w:highlight w:val="none"/>
          <w:lang w:val="en-US" w:eastAsia="zh-CN"/>
        </w:rPr>
        <w:br w:type="page"/>
      </w:r>
    </w:p>
    <w:p w14:paraId="73D54919">
      <w:pPr>
        <w:keepNext w:val="0"/>
        <w:keepLines w:val="0"/>
        <w:pageBreakBefore w:val="0"/>
        <w:widowControl w:val="0"/>
        <w:numPr>
          <w:ilvl w:val="0"/>
          <w:numId w:val="2"/>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法定代表人身份证正反面</w:t>
      </w:r>
    </w:p>
    <w:p w14:paraId="340F2856">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drawing>
          <wp:inline distT="0" distB="0" distL="114300" distR="114300">
            <wp:extent cx="4467860" cy="7675245"/>
            <wp:effectExtent l="0" t="0" r="8890" b="1905"/>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4"/>
                    <a:stretch>
                      <a:fillRect/>
                    </a:stretch>
                  </pic:blipFill>
                  <pic:spPr>
                    <a:xfrm>
                      <a:off x="0" y="0"/>
                      <a:ext cx="4467860" cy="7675245"/>
                    </a:xfrm>
                    <a:prstGeom prst="rect">
                      <a:avLst/>
                    </a:prstGeom>
                    <a:noFill/>
                    <a:ln>
                      <a:noFill/>
                    </a:ln>
                  </pic:spPr>
                </pic:pic>
              </a:graphicData>
            </a:graphic>
          </wp:inline>
        </w:drawing>
      </w:r>
    </w:p>
    <w:permEnd w:id="53"/>
    <w:p w14:paraId="5133B6E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p>
    <w:sectPr>
      <w:headerReference r:id="rId3" w:type="default"/>
      <w:footerReference r:id="rId4" w:type="default"/>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4C15889C-2672-4BFD-9E21-D79C17DC9A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F1CFE">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C581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4C581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50F88">
    <w:pPr>
      <w:pStyle w:val="10"/>
      <w:jc w:val="both"/>
      <w:rPr>
        <w:rFonts w:hint="default" w:eastAsiaTheme="minorEastAsia"/>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A2E79"/>
    <w:multiLevelType w:val="singleLevel"/>
    <w:tmpl w:val="889A2E79"/>
    <w:lvl w:ilvl="0" w:tentative="0">
      <w:start w:val="4"/>
      <w:numFmt w:val="decimal"/>
      <w:suff w:val="nothing"/>
      <w:lvlText w:val="%1、"/>
      <w:lvlJc w:val="left"/>
    </w:lvl>
  </w:abstractNum>
  <w:abstractNum w:abstractNumId="1">
    <w:nsid w:val="25ADB8BF"/>
    <w:multiLevelType w:val="singleLevel"/>
    <w:tmpl w:val="25ADB8BF"/>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dit="readOnly" w:enforcement="1" w:cryptProviderType="rsaFull" w:cryptAlgorithmClass="hash" w:cryptAlgorithmType="typeAny" w:cryptAlgorithmSid="4" w:cryptSpinCount="0" w:hash="LfmOb6V3BqlJfdLg5iI4PKdmcxY=" w:salt="32/nsD91FAiu1tCp+fWp8A=="/>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843F6D"/>
    <w:rsid w:val="01A33B47"/>
    <w:rsid w:val="01C965C7"/>
    <w:rsid w:val="01EA636A"/>
    <w:rsid w:val="02056D00"/>
    <w:rsid w:val="025739FF"/>
    <w:rsid w:val="02F37E55"/>
    <w:rsid w:val="038666D0"/>
    <w:rsid w:val="04001E75"/>
    <w:rsid w:val="041F103F"/>
    <w:rsid w:val="04405BDD"/>
    <w:rsid w:val="04807E7B"/>
    <w:rsid w:val="0481779A"/>
    <w:rsid w:val="04D24D9C"/>
    <w:rsid w:val="051D3AF2"/>
    <w:rsid w:val="053C6EDC"/>
    <w:rsid w:val="058D14E6"/>
    <w:rsid w:val="05EB537F"/>
    <w:rsid w:val="06E24E37"/>
    <w:rsid w:val="073F64F8"/>
    <w:rsid w:val="07F3557A"/>
    <w:rsid w:val="083C2FF1"/>
    <w:rsid w:val="085B1503"/>
    <w:rsid w:val="08AA4E14"/>
    <w:rsid w:val="09161BFF"/>
    <w:rsid w:val="09767320"/>
    <w:rsid w:val="0A3D5C6E"/>
    <w:rsid w:val="0A7847DC"/>
    <w:rsid w:val="0B01230C"/>
    <w:rsid w:val="0B3C2F1B"/>
    <w:rsid w:val="0B3D540F"/>
    <w:rsid w:val="0BAA44FB"/>
    <w:rsid w:val="0C2A756B"/>
    <w:rsid w:val="0C4542C9"/>
    <w:rsid w:val="0C8759E9"/>
    <w:rsid w:val="0CD1167F"/>
    <w:rsid w:val="0D197B03"/>
    <w:rsid w:val="0D847E7B"/>
    <w:rsid w:val="0DC61A39"/>
    <w:rsid w:val="0E732F66"/>
    <w:rsid w:val="0EDC703A"/>
    <w:rsid w:val="0F1644F3"/>
    <w:rsid w:val="0F672DA8"/>
    <w:rsid w:val="0F9C3FDA"/>
    <w:rsid w:val="0FA6000D"/>
    <w:rsid w:val="100E5DC3"/>
    <w:rsid w:val="10AF4A06"/>
    <w:rsid w:val="10BF7C20"/>
    <w:rsid w:val="10FD43C8"/>
    <w:rsid w:val="1112013D"/>
    <w:rsid w:val="11513C30"/>
    <w:rsid w:val="117A1736"/>
    <w:rsid w:val="12645AF2"/>
    <w:rsid w:val="12831FB0"/>
    <w:rsid w:val="130A061A"/>
    <w:rsid w:val="1386264F"/>
    <w:rsid w:val="13867F09"/>
    <w:rsid w:val="139B7491"/>
    <w:rsid w:val="1437543F"/>
    <w:rsid w:val="151E5B84"/>
    <w:rsid w:val="153E6A60"/>
    <w:rsid w:val="1585667E"/>
    <w:rsid w:val="158E72E0"/>
    <w:rsid w:val="15B21DB9"/>
    <w:rsid w:val="15C35A3C"/>
    <w:rsid w:val="16016768"/>
    <w:rsid w:val="1628114A"/>
    <w:rsid w:val="166E0AD1"/>
    <w:rsid w:val="167E206D"/>
    <w:rsid w:val="17630FC1"/>
    <w:rsid w:val="17AD5B09"/>
    <w:rsid w:val="17B62B1E"/>
    <w:rsid w:val="185F2494"/>
    <w:rsid w:val="18F34BBA"/>
    <w:rsid w:val="18FA2EDF"/>
    <w:rsid w:val="192C10D8"/>
    <w:rsid w:val="1A582BC2"/>
    <w:rsid w:val="1A7F098B"/>
    <w:rsid w:val="1AB40E02"/>
    <w:rsid w:val="1AEC5539"/>
    <w:rsid w:val="1BE3486B"/>
    <w:rsid w:val="1C0701D7"/>
    <w:rsid w:val="1C5B1EE6"/>
    <w:rsid w:val="1D9C52CD"/>
    <w:rsid w:val="1E370F59"/>
    <w:rsid w:val="1E6A1A0C"/>
    <w:rsid w:val="1E6F4ED5"/>
    <w:rsid w:val="1EB83620"/>
    <w:rsid w:val="1F39154C"/>
    <w:rsid w:val="1FCF64BD"/>
    <w:rsid w:val="1FFC62A9"/>
    <w:rsid w:val="22076E3E"/>
    <w:rsid w:val="22370D00"/>
    <w:rsid w:val="225E1623"/>
    <w:rsid w:val="227E0409"/>
    <w:rsid w:val="232422EE"/>
    <w:rsid w:val="233F1C1A"/>
    <w:rsid w:val="23D04EDD"/>
    <w:rsid w:val="24F37160"/>
    <w:rsid w:val="252D76BA"/>
    <w:rsid w:val="253B21CD"/>
    <w:rsid w:val="254262DB"/>
    <w:rsid w:val="255120D8"/>
    <w:rsid w:val="25C74149"/>
    <w:rsid w:val="25DE1BBE"/>
    <w:rsid w:val="25F807A6"/>
    <w:rsid w:val="26307306"/>
    <w:rsid w:val="26491E43"/>
    <w:rsid w:val="265329BD"/>
    <w:rsid w:val="276A4018"/>
    <w:rsid w:val="28082EE2"/>
    <w:rsid w:val="285F56AF"/>
    <w:rsid w:val="289C2EB4"/>
    <w:rsid w:val="28C25EFE"/>
    <w:rsid w:val="28D25A5D"/>
    <w:rsid w:val="295D03A0"/>
    <w:rsid w:val="29634188"/>
    <w:rsid w:val="29822D60"/>
    <w:rsid w:val="299E1B49"/>
    <w:rsid w:val="2A293AAB"/>
    <w:rsid w:val="2A384B62"/>
    <w:rsid w:val="2AA57CA9"/>
    <w:rsid w:val="2B1971F4"/>
    <w:rsid w:val="2B4C6998"/>
    <w:rsid w:val="2B591CE7"/>
    <w:rsid w:val="2B8C5226"/>
    <w:rsid w:val="2C144A47"/>
    <w:rsid w:val="2C3F3F01"/>
    <w:rsid w:val="2C9260F5"/>
    <w:rsid w:val="2CBC077F"/>
    <w:rsid w:val="2D28512D"/>
    <w:rsid w:val="2D7B4196"/>
    <w:rsid w:val="2E4C5B33"/>
    <w:rsid w:val="2ED578D6"/>
    <w:rsid w:val="2EE167DE"/>
    <w:rsid w:val="2FFF1EA5"/>
    <w:rsid w:val="30C16364"/>
    <w:rsid w:val="30C96590"/>
    <w:rsid w:val="31246B6E"/>
    <w:rsid w:val="31617CA1"/>
    <w:rsid w:val="31FC6B19"/>
    <w:rsid w:val="32527DC2"/>
    <w:rsid w:val="32572B5F"/>
    <w:rsid w:val="333E4F07"/>
    <w:rsid w:val="33843679"/>
    <w:rsid w:val="33AB4718"/>
    <w:rsid w:val="340071A3"/>
    <w:rsid w:val="340F0A54"/>
    <w:rsid w:val="344C4197"/>
    <w:rsid w:val="345054B9"/>
    <w:rsid w:val="348A61AD"/>
    <w:rsid w:val="35472BB0"/>
    <w:rsid w:val="35C236B1"/>
    <w:rsid w:val="35CE200B"/>
    <w:rsid w:val="36CA03D1"/>
    <w:rsid w:val="377A5B2A"/>
    <w:rsid w:val="378A7CD5"/>
    <w:rsid w:val="39224BC9"/>
    <w:rsid w:val="39CA491E"/>
    <w:rsid w:val="39D32083"/>
    <w:rsid w:val="3A2620EA"/>
    <w:rsid w:val="3AA239EB"/>
    <w:rsid w:val="3AD07C49"/>
    <w:rsid w:val="3AFC4F2B"/>
    <w:rsid w:val="3B286FE0"/>
    <w:rsid w:val="3B6E36DF"/>
    <w:rsid w:val="3B750E07"/>
    <w:rsid w:val="3BC3506E"/>
    <w:rsid w:val="3BD038FF"/>
    <w:rsid w:val="3C1E0B0E"/>
    <w:rsid w:val="3C406CD7"/>
    <w:rsid w:val="3C485B8B"/>
    <w:rsid w:val="3D12591E"/>
    <w:rsid w:val="3D255ECD"/>
    <w:rsid w:val="3EA968CA"/>
    <w:rsid w:val="3F7A4277"/>
    <w:rsid w:val="3F8B48E9"/>
    <w:rsid w:val="3FB91D6F"/>
    <w:rsid w:val="404364B8"/>
    <w:rsid w:val="40C22DCB"/>
    <w:rsid w:val="412B15D8"/>
    <w:rsid w:val="416F4591"/>
    <w:rsid w:val="41986808"/>
    <w:rsid w:val="41BD380E"/>
    <w:rsid w:val="41D24059"/>
    <w:rsid w:val="42004B08"/>
    <w:rsid w:val="4236611E"/>
    <w:rsid w:val="434F364E"/>
    <w:rsid w:val="43F646EF"/>
    <w:rsid w:val="449D00D3"/>
    <w:rsid w:val="449E0E6C"/>
    <w:rsid w:val="45173EE8"/>
    <w:rsid w:val="4579380F"/>
    <w:rsid w:val="45AF0A29"/>
    <w:rsid w:val="465A6BE7"/>
    <w:rsid w:val="466F5B20"/>
    <w:rsid w:val="46866038"/>
    <w:rsid w:val="470B4500"/>
    <w:rsid w:val="4743722B"/>
    <w:rsid w:val="47794E4B"/>
    <w:rsid w:val="477A2FFE"/>
    <w:rsid w:val="47B2035D"/>
    <w:rsid w:val="484D6A26"/>
    <w:rsid w:val="48847F4B"/>
    <w:rsid w:val="488D5DFB"/>
    <w:rsid w:val="493253A4"/>
    <w:rsid w:val="496E6B0E"/>
    <w:rsid w:val="49DC07E9"/>
    <w:rsid w:val="49EF3415"/>
    <w:rsid w:val="4A547853"/>
    <w:rsid w:val="4A590F64"/>
    <w:rsid w:val="4AC734D5"/>
    <w:rsid w:val="4AF75008"/>
    <w:rsid w:val="4B657222"/>
    <w:rsid w:val="4BCF5981"/>
    <w:rsid w:val="4C0A4DFC"/>
    <w:rsid w:val="4C563192"/>
    <w:rsid w:val="4D03007C"/>
    <w:rsid w:val="4DB8236B"/>
    <w:rsid w:val="4DF831E9"/>
    <w:rsid w:val="4E201C5B"/>
    <w:rsid w:val="4EEC23A6"/>
    <w:rsid w:val="4F0C0C9A"/>
    <w:rsid w:val="4F134203"/>
    <w:rsid w:val="4F412379"/>
    <w:rsid w:val="4FD7787B"/>
    <w:rsid w:val="50265D8C"/>
    <w:rsid w:val="50B60EBE"/>
    <w:rsid w:val="50D547D5"/>
    <w:rsid w:val="51072845"/>
    <w:rsid w:val="51101E8B"/>
    <w:rsid w:val="517F7F24"/>
    <w:rsid w:val="52387A07"/>
    <w:rsid w:val="526A6404"/>
    <w:rsid w:val="527F0A66"/>
    <w:rsid w:val="53055F35"/>
    <w:rsid w:val="537F56AD"/>
    <w:rsid w:val="538324A1"/>
    <w:rsid w:val="53B50A13"/>
    <w:rsid w:val="53C82C9E"/>
    <w:rsid w:val="53F71F19"/>
    <w:rsid w:val="552E21BA"/>
    <w:rsid w:val="55360A54"/>
    <w:rsid w:val="55783BC3"/>
    <w:rsid w:val="558275C0"/>
    <w:rsid w:val="55DB2050"/>
    <w:rsid w:val="56C65BD3"/>
    <w:rsid w:val="56D13F4F"/>
    <w:rsid w:val="56F049FE"/>
    <w:rsid w:val="57663235"/>
    <w:rsid w:val="57BB1F2A"/>
    <w:rsid w:val="581C6205"/>
    <w:rsid w:val="58A84650"/>
    <w:rsid w:val="58AA53D9"/>
    <w:rsid w:val="58F93630"/>
    <w:rsid w:val="59101387"/>
    <w:rsid w:val="598243F7"/>
    <w:rsid w:val="5A5F2782"/>
    <w:rsid w:val="5AF82FF1"/>
    <w:rsid w:val="5B4D4F17"/>
    <w:rsid w:val="5BB84EC8"/>
    <w:rsid w:val="5BBF3123"/>
    <w:rsid w:val="5C0A69D0"/>
    <w:rsid w:val="5C63607E"/>
    <w:rsid w:val="5C71038F"/>
    <w:rsid w:val="5C7434FD"/>
    <w:rsid w:val="5D1E2550"/>
    <w:rsid w:val="5D217704"/>
    <w:rsid w:val="5D7115A7"/>
    <w:rsid w:val="5D9521EB"/>
    <w:rsid w:val="5DA8624B"/>
    <w:rsid w:val="5DED1C97"/>
    <w:rsid w:val="5E182AB3"/>
    <w:rsid w:val="5E82124F"/>
    <w:rsid w:val="5FB523E2"/>
    <w:rsid w:val="6005776C"/>
    <w:rsid w:val="61555A2A"/>
    <w:rsid w:val="61BC2A34"/>
    <w:rsid w:val="622E7F3E"/>
    <w:rsid w:val="626E7A9B"/>
    <w:rsid w:val="628D05B1"/>
    <w:rsid w:val="62912EFB"/>
    <w:rsid w:val="62AF5695"/>
    <w:rsid w:val="62E22996"/>
    <w:rsid w:val="62FA37DC"/>
    <w:rsid w:val="630A469F"/>
    <w:rsid w:val="63116A91"/>
    <w:rsid w:val="635434E3"/>
    <w:rsid w:val="63AB23D8"/>
    <w:rsid w:val="63DD313D"/>
    <w:rsid w:val="63FF8482"/>
    <w:rsid w:val="645A795A"/>
    <w:rsid w:val="64632CB3"/>
    <w:rsid w:val="64731379"/>
    <w:rsid w:val="649479AB"/>
    <w:rsid w:val="64E3492F"/>
    <w:rsid w:val="652A2923"/>
    <w:rsid w:val="657D4B0B"/>
    <w:rsid w:val="65E71CF5"/>
    <w:rsid w:val="66215134"/>
    <w:rsid w:val="665135D2"/>
    <w:rsid w:val="671C3FB3"/>
    <w:rsid w:val="67347B66"/>
    <w:rsid w:val="67FE589D"/>
    <w:rsid w:val="6900623C"/>
    <w:rsid w:val="691F6EF5"/>
    <w:rsid w:val="69922572"/>
    <w:rsid w:val="6A331379"/>
    <w:rsid w:val="6A6C6E09"/>
    <w:rsid w:val="6A9F1C21"/>
    <w:rsid w:val="6AB815C8"/>
    <w:rsid w:val="6ADE7537"/>
    <w:rsid w:val="6B237606"/>
    <w:rsid w:val="6B252A70"/>
    <w:rsid w:val="6B782B8D"/>
    <w:rsid w:val="6B7E6624"/>
    <w:rsid w:val="6B8B7556"/>
    <w:rsid w:val="6BCD7F0D"/>
    <w:rsid w:val="6BE84077"/>
    <w:rsid w:val="6C52541B"/>
    <w:rsid w:val="6D2F2484"/>
    <w:rsid w:val="6D766A7B"/>
    <w:rsid w:val="6E5D69C5"/>
    <w:rsid w:val="6E7F5EC9"/>
    <w:rsid w:val="6F106858"/>
    <w:rsid w:val="6F3E11C0"/>
    <w:rsid w:val="6FB41C53"/>
    <w:rsid w:val="72361A07"/>
    <w:rsid w:val="723F6B0D"/>
    <w:rsid w:val="72A245A8"/>
    <w:rsid w:val="736A5E0C"/>
    <w:rsid w:val="743B03A2"/>
    <w:rsid w:val="7468660B"/>
    <w:rsid w:val="74AE5D93"/>
    <w:rsid w:val="74AE6E5D"/>
    <w:rsid w:val="74E474F8"/>
    <w:rsid w:val="75695C4F"/>
    <w:rsid w:val="76412114"/>
    <w:rsid w:val="76A07D97"/>
    <w:rsid w:val="76C81DAD"/>
    <w:rsid w:val="76DE004B"/>
    <w:rsid w:val="77710078"/>
    <w:rsid w:val="7811647C"/>
    <w:rsid w:val="784E211C"/>
    <w:rsid w:val="785D1817"/>
    <w:rsid w:val="7901338D"/>
    <w:rsid w:val="79331C5C"/>
    <w:rsid w:val="793B3DA7"/>
    <w:rsid w:val="79985B15"/>
    <w:rsid w:val="799A287B"/>
    <w:rsid w:val="79EF588B"/>
    <w:rsid w:val="79FB4AEB"/>
    <w:rsid w:val="7A0C1B92"/>
    <w:rsid w:val="7A0D5DAA"/>
    <w:rsid w:val="7A3C5ED9"/>
    <w:rsid w:val="7A746CA9"/>
    <w:rsid w:val="7A78685F"/>
    <w:rsid w:val="7A9032B8"/>
    <w:rsid w:val="7A9E4782"/>
    <w:rsid w:val="7AE25172"/>
    <w:rsid w:val="7B0C59FB"/>
    <w:rsid w:val="7BD857E1"/>
    <w:rsid w:val="7C18217D"/>
    <w:rsid w:val="7C8B2B7D"/>
    <w:rsid w:val="7D656BD2"/>
    <w:rsid w:val="7D9309E6"/>
    <w:rsid w:val="7E062BD5"/>
    <w:rsid w:val="7E5166B5"/>
    <w:rsid w:val="7EA924BF"/>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lang w:val="en-US" w:eastAsia="zh-CN" w:bidi="ar-SA"/>
    </w:rPr>
  </w:style>
  <w:style w:type="paragraph" w:styleId="2">
    <w:name w:val="heading 1"/>
    <w:basedOn w:val="1"/>
    <w:next w:val="1"/>
    <w:link w:val="21"/>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spacing w:line="300" w:lineRule="auto"/>
      <w:ind w:firstLine="200" w:firstLineChars="200"/>
    </w:pPr>
  </w:style>
  <w:style w:type="paragraph" w:styleId="4">
    <w:name w:val="toa heading"/>
    <w:basedOn w:val="1"/>
    <w:next w:val="1"/>
    <w:qFormat/>
    <w:uiPriority w:val="0"/>
    <w:pPr>
      <w:spacing w:before="120"/>
      <w:ind w:firstLine="3584"/>
    </w:pPr>
  </w:style>
  <w:style w:type="paragraph" w:styleId="5">
    <w:name w:val="annotation text"/>
    <w:basedOn w:val="1"/>
    <w:link w:val="26"/>
    <w:autoRedefine/>
    <w:unhideWhenUsed/>
    <w:qFormat/>
    <w:uiPriority w:val="99"/>
  </w:style>
  <w:style w:type="paragraph" w:styleId="6">
    <w:name w:val="Body Text"/>
    <w:basedOn w:val="1"/>
    <w:autoRedefine/>
    <w:qFormat/>
    <w:uiPriority w:val="0"/>
    <w:pPr>
      <w:spacing w:line="480" w:lineRule="auto"/>
    </w:pPr>
    <w:rPr>
      <w:sz w:val="24"/>
    </w:rPr>
  </w:style>
  <w:style w:type="paragraph" w:styleId="7">
    <w:name w:val="Plain Text"/>
    <w:basedOn w:val="1"/>
    <w:link w:val="22"/>
    <w:autoRedefine/>
    <w:qFormat/>
    <w:uiPriority w:val="0"/>
    <w:pPr>
      <w:widowControl w:val="0"/>
      <w:jc w:val="both"/>
    </w:pPr>
    <w:rPr>
      <w:rFonts w:ascii="宋体" w:hAnsi="Courier New" w:cs="Courier New"/>
      <w:kern w:val="2"/>
      <w:sz w:val="21"/>
      <w:szCs w:val="21"/>
    </w:rPr>
  </w:style>
  <w:style w:type="paragraph" w:styleId="8">
    <w:name w:val="Balloon Text"/>
    <w:basedOn w:val="1"/>
    <w:link w:val="28"/>
    <w:autoRedefine/>
    <w:unhideWhenUsed/>
    <w:qFormat/>
    <w:uiPriority w:val="99"/>
    <w:rPr>
      <w:sz w:val="18"/>
      <w:szCs w:val="18"/>
    </w:rPr>
  </w:style>
  <w:style w:type="paragraph" w:styleId="9">
    <w:name w:val="footer"/>
    <w:basedOn w:val="1"/>
    <w:link w:val="20"/>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0">
    <w:name w:val="header"/>
    <w:basedOn w:val="1"/>
    <w:link w:val="19"/>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1">
    <w:name w:val="Normal (Web)"/>
    <w:basedOn w:val="1"/>
    <w:autoRedefine/>
    <w:qFormat/>
    <w:uiPriority w:val="0"/>
    <w:pPr>
      <w:spacing w:before="100" w:beforeAutospacing="1" w:after="100" w:afterAutospacing="1" w:line="560" w:lineRule="exact"/>
      <w:ind w:left="420" w:hanging="420"/>
    </w:pPr>
    <w:rPr>
      <w:rFonts w:ascii="宋体" w:cs="宋体"/>
      <w:sz w:val="24"/>
      <w:szCs w:val="24"/>
    </w:rPr>
  </w:style>
  <w:style w:type="paragraph" w:styleId="12">
    <w:name w:val="annotation subject"/>
    <w:basedOn w:val="5"/>
    <w:next w:val="5"/>
    <w:link w:val="27"/>
    <w:autoRedefine/>
    <w:unhideWhenUsed/>
    <w:qFormat/>
    <w:uiPriority w:val="99"/>
    <w:rPr>
      <w:b/>
      <w:bCs/>
    </w:rPr>
  </w:style>
  <w:style w:type="table" w:styleId="14">
    <w:name w:val="Table Grid"/>
    <w:basedOn w:val="1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autoRedefine/>
    <w:qFormat/>
    <w:uiPriority w:val="0"/>
  </w:style>
  <w:style w:type="character" w:styleId="18">
    <w:name w:val="annotation reference"/>
    <w:basedOn w:val="15"/>
    <w:autoRedefine/>
    <w:unhideWhenUsed/>
    <w:qFormat/>
    <w:uiPriority w:val="99"/>
    <w:rPr>
      <w:sz w:val="21"/>
      <w:szCs w:val="21"/>
    </w:rPr>
  </w:style>
  <w:style w:type="character" w:customStyle="1" w:styleId="19">
    <w:name w:val="页眉 字符"/>
    <w:basedOn w:val="15"/>
    <w:link w:val="10"/>
    <w:autoRedefine/>
    <w:qFormat/>
    <w:uiPriority w:val="99"/>
    <w:rPr>
      <w:sz w:val="18"/>
      <w:szCs w:val="18"/>
    </w:rPr>
  </w:style>
  <w:style w:type="character" w:customStyle="1" w:styleId="20">
    <w:name w:val="页脚 字符"/>
    <w:basedOn w:val="15"/>
    <w:link w:val="9"/>
    <w:autoRedefine/>
    <w:qFormat/>
    <w:uiPriority w:val="99"/>
    <w:rPr>
      <w:sz w:val="18"/>
      <w:szCs w:val="18"/>
    </w:rPr>
  </w:style>
  <w:style w:type="character" w:customStyle="1" w:styleId="21">
    <w:name w:val="标题 1 字符"/>
    <w:basedOn w:val="15"/>
    <w:link w:val="2"/>
    <w:autoRedefine/>
    <w:qFormat/>
    <w:uiPriority w:val="0"/>
    <w:rPr>
      <w:rFonts w:ascii="Times New Roman" w:hAnsi="Times New Roman" w:eastAsia="宋体" w:cs="Times New Roman"/>
      <w:b/>
      <w:bCs/>
      <w:kern w:val="44"/>
      <w:sz w:val="44"/>
      <w:szCs w:val="44"/>
    </w:rPr>
  </w:style>
  <w:style w:type="character" w:customStyle="1" w:styleId="22">
    <w:name w:val="纯文本 字符"/>
    <w:basedOn w:val="15"/>
    <w:link w:val="7"/>
    <w:autoRedefine/>
    <w:qFormat/>
    <w:uiPriority w:val="0"/>
    <w:rPr>
      <w:rFonts w:ascii="宋体" w:hAnsi="Courier New" w:eastAsia="宋体" w:cs="Courier New"/>
      <w:szCs w:val="21"/>
    </w:rPr>
  </w:style>
  <w:style w:type="paragraph" w:customStyle="1" w:styleId="23">
    <w:name w:val="p0"/>
    <w:basedOn w:val="1"/>
    <w:autoRedefine/>
    <w:qFormat/>
    <w:uiPriority w:val="0"/>
    <w:pPr>
      <w:jc w:val="both"/>
    </w:pPr>
    <w:rPr>
      <w:rFonts w:ascii="Calibri" w:hAnsi="Calibri" w:cs="宋体"/>
      <w:sz w:val="21"/>
      <w:szCs w:val="21"/>
    </w:rPr>
  </w:style>
  <w:style w:type="paragraph" w:customStyle="1" w:styleId="24">
    <w:name w:val="列出段落1"/>
    <w:basedOn w:val="1"/>
    <w:autoRedefine/>
    <w:qFormat/>
    <w:uiPriority w:val="34"/>
    <w:pPr>
      <w:ind w:firstLine="420" w:firstLineChars="200"/>
    </w:pPr>
  </w:style>
  <w:style w:type="paragraph" w:customStyle="1" w:styleId="25">
    <w:name w:val="列出段落11"/>
    <w:basedOn w:val="1"/>
    <w:autoRedefine/>
    <w:qFormat/>
    <w:uiPriority w:val="34"/>
    <w:pPr>
      <w:widowControl w:val="0"/>
      <w:ind w:firstLine="420" w:firstLineChars="200"/>
      <w:jc w:val="both"/>
    </w:pPr>
    <w:rPr>
      <w:kern w:val="2"/>
      <w:sz w:val="24"/>
      <w:szCs w:val="24"/>
    </w:rPr>
  </w:style>
  <w:style w:type="character" w:customStyle="1" w:styleId="26">
    <w:name w:val="批注文字 字符"/>
    <w:basedOn w:val="15"/>
    <w:link w:val="5"/>
    <w:autoRedefine/>
    <w:semiHidden/>
    <w:qFormat/>
    <w:uiPriority w:val="99"/>
    <w:rPr>
      <w:rFonts w:ascii="Times New Roman" w:hAnsi="Times New Roman" w:eastAsia="宋体" w:cs="Times New Roman"/>
      <w:kern w:val="0"/>
      <w:sz w:val="20"/>
      <w:szCs w:val="20"/>
    </w:rPr>
  </w:style>
  <w:style w:type="character" w:customStyle="1" w:styleId="27">
    <w:name w:val="批注主题 字符"/>
    <w:basedOn w:val="26"/>
    <w:link w:val="12"/>
    <w:autoRedefine/>
    <w:semiHidden/>
    <w:qFormat/>
    <w:uiPriority w:val="99"/>
    <w:rPr>
      <w:rFonts w:ascii="Times New Roman" w:hAnsi="Times New Roman" w:eastAsia="宋体" w:cs="Times New Roman"/>
      <w:b/>
      <w:bCs/>
      <w:kern w:val="0"/>
      <w:sz w:val="20"/>
      <w:szCs w:val="20"/>
    </w:rPr>
  </w:style>
  <w:style w:type="character" w:customStyle="1" w:styleId="28">
    <w:name w:val="批注框文本 字符"/>
    <w:basedOn w:val="15"/>
    <w:link w:val="8"/>
    <w:autoRedefine/>
    <w:semiHidden/>
    <w:qFormat/>
    <w:uiPriority w:val="99"/>
    <w:rPr>
      <w:rFonts w:ascii="Times New Roman" w:hAnsi="Times New Roman" w:eastAsia="宋体" w:cs="Times New Roman"/>
      <w:kern w:val="0"/>
      <w:sz w:val="18"/>
      <w:szCs w:val="18"/>
    </w:rPr>
  </w:style>
  <w:style w:type="paragraph" w:customStyle="1" w:styleId="29">
    <w:name w:val="Revision"/>
    <w:autoRedefine/>
    <w:hidden/>
    <w:semiHidden/>
    <w:qFormat/>
    <w:uiPriority w:val="99"/>
    <w:rPr>
      <w:rFonts w:ascii="Times New Roman" w:hAnsi="Times New Roman" w:eastAsia="宋体" w:cs="Times New Roman"/>
      <w:lang w:val="en-US" w:eastAsia="zh-CN" w:bidi="ar-SA"/>
    </w:rPr>
  </w:style>
  <w:style w:type="character" w:customStyle="1" w:styleId="30">
    <w:name w:val="font21"/>
    <w:basedOn w:val="15"/>
    <w:qFormat/>
    <w:uiPriority w:val="0"/>
    <w:rPr>
      <w:rFonts w:hint="eastAsia" w:ascii="宋体" w:hAnsi="宋体" w:eastAsia="宋体" w:cs="宋体"/>
      <w:color w:val="000000"/>
      <w:sz w:val="22"/>
      <w:szCs w:val="22"/>
      <w:u w:val="none"/>
    </w:rPr>
  </w:style>
  <w:style w:type="character" w:customStyle="1" w:styleId="31">
    <w:name w:val="font31"/>
    <w:basedOn w:val="15"/>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16</Pages>
  <Words>5160</Words>
  <Characters>5399</Characters>
  <Lines>27</Lines>
  <Paragraphs>7</Paragraphs>
  <TotalTime>6</TotalTime>
  <ScaleCrop>false</ScaleCrop>
  <LinksUpToDate>false</LinksUpToDate>
  <CharactersWithSpaces>5417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2014-11-26T11:26:00Z</dcterms:created>
  <dc:creator>薛斌</dc:creator>
  <cp:lastModifiedBy>今天</cp:lastModifiedBy>
  <cp:lastPrinted>2023-03-08T13:19:00Z</cp:lastPrinted>
  <dcterms:modified xsi:type="dcterms:W3CDTF">2026-03-23T04:33:45Z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D070BAC5A01E47AEBB5A78FEE0AAA0AE_13</vt:lpwstr>
  </property>
  <property fmtid="{D5CDD505-2E9C-101B-9397-08002B2CF9AE}" pid="4" name="KSOTemplateDocerSaveRecord">
    <vt:lpwstr>eyJoZGlkIjoiNjIxOGE2NGMwZDIyY2Y1NTgyNDA0OWQzMzZkYjRhOTkiLCJ1c2VySWQiOiIzMDY4NjIxNTEifQ==</vt:lpwstr>
  </property>
</Properties>
</file>