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0F4C5">
      <w:pPr>
        <w:ind w:firstLine="560"/>
        <w:jc w:val="left"/>
        <w:rPr>
          <w:rFonts w:hint="eastAsia"/>
        </w:rPr>
      </w:pPr>
      <w:r>
        <w:rPr>
          <w:rFonts w:hint="eastAsia"/>
        </w:rPr>
        <w:t>合同编号：</w:t>
      </w:r>
    </w:p>
    <w:p w14:paraId="3A2B0B0C">
      <w:pPr>
        <w:ind w:firstLine="560"/>
        <w:jc w:val="center"/>
        <w:rPr>
          <w:rFonts w:hint="eastAsia" w:ascii="仿宋" w:hAnsi="仿宋" w:eastAsia="仿宋" w:cs="仿宋"/>
          <w:sz w:val="32"/>
          <w:szCs w:val="28"/>
        </w:rPr>
      </w:pPr>
    </w:p>
    <w:p w14:paraId="3410D6D1">
      <w:pPr>
        <w:ind w:firstLine="560"/>
        <w:jc w:val="center"/>
        <w:rPr>
          <w:rFonts w:hint="eastAsia" w:ascii="仿宋" w:hAnsi="仿宋" w:eastAsia="仿宋" w:cs="仿宋"/>
          <w:sz w:val="32"/>
          <w:szCs w:val="28"/>
        </w:rPr>
      </w:pPr>
    </w:p>
    <w:p w14:paraId="1A4F6C91">
      <w:pPr>
        <w:ind w:firstLine="560"/>
        <w:jc w:val="center"/>
        <w:rPr>
          <w:rFonts w:hint="eastAsia" w:ascii="仿宋" w:hAnsi="仿宋" w:eastAsia="仿宋" w:cs="仿宋"/>
          <w:sz w:val="32"/>
          <w:szCs w:val="28"/>
        </w:rPr>
      </w:pPr>
    </w:p>
    <w:p w14:paraId="3C41D9C9">
      <w:pPr>
        <w:ind w:firstLine="560"/>
        <w:jc w:val="center"/>
        <w:rPr>
          <w:rFonts w:hint="eastAsia" w:ascii="仿宋" w:hAnsi="仿宋" w:eastAsia="仿宋" w:cs="仿宋"/>
          <w:sz w:val="32"/>
          <w:szCs w:val="28"/>
        </w:rPr>
      </w:pPr>
    </w:p>
    <w:p w14:paraId="2053B144">
      <w:pPr>
        <w:ind w:firstLine="560"/>
        <w:jc w:val="center"/>
        <w:rPr>
          <w:rFonts w:hint="eastAsia" w:ascii="仿宋" w:hAnsi="仿宋" w:eastAsia="仿宋" w:cs="仿宋"/>
          <w:b/>
          <w:bCs/>
          <w:sz w:val="36"/>
          <w:szCs w:val="32"/>
        </w:rPr>
      </w:pPr>
      <w:r>
        <w:rPr>
          <w:rFonts w:hint="eastAsia" w:ascii="仿宋" w:hAnsi="仿宋" w:eastAsia="仿宋" w:cs="仿宋"/>
          <w:b/>
          <w:bCs/>
          <w:sz w:val="36"/>
          <w:szCs w:val="32"/>
        </w:rPr>
        <w:t>技</w:t>
      </w:r>
    </w:p>
    <w:p w14:paraId="12148367">
      <w:pPr>
        <w:ind w:firstLine="560"/>
        <w:jc w:val="center"/>
        <w:rPr>
          <w:rFonts w:hint="eastAsia" w:ascii="仿宋" w:hAnsi="仿宋" w:eastAsia="仿宋" w:cs="仿宋"/>
          <w:b/>
          <w:bCs/>
          <w:sz w:val="36"/>
          <w:szCs w:val="32"/>
        </w:rPr>
      </w:pPr>
    </w:p>
    <w:p w14:paraId="45C43261">
      <w:pPr>
        <w:ind w:firstLine="560"/>
        <w:jc w:val="center"/>
        <w:rPr>
          <w:rFonts w:hint="eastAsia" w:ascii="仿宋" w:hAnsi="仿宋" w:eastAsia="仿宋" w:cs="仿宋"/>
          <w:b/>
          <w:bCs/>
          <w:sz w:val="36"/>
          <w:szCs w:val="32"/>
        </w:rPr>
      </w:pPr>
      <w:r>
        <w:rPr>
          <w:rFonts w:hint="eastAsia" w:ascii="仿宋" w:hAnsi="仿宋" w:eastAsia="仿宋" w:cs="仿宋"/>
          <w:b/>
          <w:bCs/>
          <w:sz w:val="36"/>
          <w:szCs w:val="32"/>
        </w:rPr>
        <w:t>术</w:t>
      </w:r>
    </w:p>
    <w:p w14:paraId="4E9AA63C">
      <w:pPr>
        <w:ind w:firstLine="560"/>
        <w:jc w:val="center"/>
        <w:rPr>
          <w:rFonts w:hint="eastAsia" w:ascii="仿宋" w:hAnsi="仿宋" w:eastAsia="仿宋" w:cs="仿宋"/>
          <w:b/>
          <w:bCs/>
          <w:sz w:val="36"/>
          <w:szCs w:val="32"/>
        </w:rPr>
      </w:pPr>
    </w:p>
    <w:p w14:paraId="12CD8151">
      <w:pPr>
        <w:ind w:firstLine="560"/>
        <w:jc w:val="center"/>
        <w:rPr>
          <w:rFonts w:hint="eastAsia" w:ascii="仿宋" w:hAnsi="仿宋" w:eastAsia="仿宋" w:cs="仿宋"/>
          <w:b/>
          <w:bCs/>
          <w:sz w:val="36"/>
          <w:szCs w:val="32"/>
        </w:rPr>
      </w:pPr>
      <w:r>
        <w:rPr>
          <w:rFonts w:hint="eastAsia" w:ascii="仿宋" w:hAnsi="仿宋" w:eastAsia="仿宋" w:cs="仿宋"/>
          <w:b/>
          <w:bCs/>
          <w:sz w:val="36"/>
          <w:szCs w:val="32"/>
        </w:rPr>
        <w:t>服</w:t>
      </w:r>
    </w:p>
    <w:p w14:paraId="4258B528">
      <w:pPr>
        <w:ind w:firstLine="560"/>
        <w:jc w:val="center"/>
        <w:rPr>
          <w:rFonts w:hint="eastAsia" w:ascii="仿宋" w:hAnsi="仿宋" w:eastAsia="仿宋" w:cs="仿宋"/>
          <w:b/>
          <w:bCs/>
          <w:sz w:val="36"/>
          <w:szCs w:val="32"/>
        </w:rPr>
      </w:pPr>
    </w:p>
    <w:p w14:paraId="70E6BE3D">
      <w:pPr>
        <w:ind w:firstLine="560"/>
        <w:jc w:val="center"/>
        <w:rPr>
          <w:rFonts w:hint="eastAsia" w:ascii="仿宋" w:hAnsi="仿宋" w:eastAsia="仿宋" w:cs="仿宋"/>
          <w:b/>
          <w:bCs/>
          <w:sz w:val="36"/>
          <w:szCs w:val="32"/>
        </w:rPr>
      </w:pPr>
      <w:r>
        <w:rPr>
          <w:rFonts w:hint="eastAsia" w:ascii="仿宋" w:hAnsi="仿宋" w:eastAsia="仿宋" w:cs="仿宋"/>
          <w:b/>
          <w:bCs/>
          <w:sz w:val="36"/>
          <w:szCs w:val="32"/>
        </w:rPr>
        <w:t>务</w:t>
      </w:r>
    </w:p>
    <w:p w14:paraId="2A897E5C">
      <w:pPr>
        <w:ind w:firstLine="560"/>
        <w:jc w:val="center"/>
        <w:rPr>
          <w:rFonts w:hint="eastAsia" w:ascii="仿宋" w:hAnsi="仿宋" w:eastAsia="仿宋" w:cs="仿宋"/>
          <w:b/>
          <w:bCs/>
          <w:sz w:val="36"/>
          <w:szCs w:val="32"/>
        </w:rPr>
      </w:pPr>
    </w:p>
    <w:p w14:paraId="5F1D24BE">
      <w:pPr>
        <w:ind w:firstLine="560"/>
        <w:jc w:val="center"/>
        <w:rPr>
          <w:rFonts w:hint="eastAsia" w:ascii="仿宋" w:hAnsi="仿宋" w:eastAsia="仿宋" w:cs="仿宋"/>
          <w:b/>
          <w:bCs/>
          <w:sz w:val="36"/>
          <w:szCs w:val="32"/>
        </w:rPr>
      </w:pPr>
      <w:r>
        <w:rPr>
          <w:rFonts w:hint="eastAsia" w:ascii="仿宋" w:hAnsi="仿宋" w:eastAsia="仿宋" w:cs="仿宋"/>
          <w:b/>
          <w:bCs/>
          <w:sz w:val="36"/>
          <w:szCs w:val="32"/>
        </w:rPr>
        <w:t>合</w:t>
      </w:r>
    </w:p>
    <w:p w14:paraId="18F61E0B">
      <w:pPr>
        <w:ind w:firstLine="560"/>
        <w:jc w:val="center"/>
        <w:rPr>
          <w:rFonts w:hint="eastAsia" w:ascii="仿宋" w:hAnsi="仿宋" w:eastAsia="仿宋" w:cs="仿宋"/>
          <w:b/>
          <w:bCs/>
          <w:sz w:val="36"/>
          <w:szCs w:val="32"/>
        </w:rPr>
      </w:pPr>
    </w:p>
    <w:p w14:paraId="7C176D27">
      <w:pPr>
        <w:ind w:firstLine="560"/>
        <w:jc w:val="center"/>
        <w:rPr>
          <w:rFonts w:hint="eastAsia" w:ascii="仿宋" w:hAnsi="仿宋" w:eastAsia="仿宋" w:cs="仿宋"/>
          <w:b/>
          <w:bCs/>
          <w:sz w:val="36"/>
          <w:szCs w:val="32"/>
        </w:rPr>
      </w:pPr>
      <w:r>
        <w:rPr>
          <w:rFonts w:hint="eastAsia" w:ascii="仿宋" w:hAnsi="仿宋" w:eastAsia="仿宋" w:cs="仿宋"/>
          <w:b/>
          <w:bCs/>
          <w:sz w:val="36"/>
          <w:szCs w:val="32"/>
        </w:rPr>
        <w:t>同</w:t>
      </w:r>
    </w:p>
    <w:p w14:paraId="0B3104CC">
      <w:pPr>
        <w:ind w:firstLine="560"/>
        <w:jc w:val="center"/>
        <w:rPr>
          <w:rFonts w:hint="eastAsia" w:ascii="仿宋" w:hAnsi="仿宋" w:eastAsia="仿宋" w:cs="仿宋"/>
          <w:sz w:val="32"/>
          <w:szCs w:val="28"/>
        </w:rPr>
      </w:pPr>
    </w:p>
    <w:p w14:paraId="29C37318">
      <w:pPr>
        <w:ind w:firstLine="560"/>
        <w:jc w:val="center"/>
        <w:rPr>
          <w:rFonts w:hint="eastAsia" w:ascii="仿宋" w:hAnsi="仿宋" w:eastAsia="仿宋" w:cs="仿宋"/>
          <w:sz w:val="32"/>
          <w:szCs w:val="28"/>
        </w:rPr>
      </w:pPr>
    </w:p>
    <w:p w14:paraId="4A23385C">
      <w:pPr>
        <w:ind w:firstLine="560"/>
        <w:jc w:val="left"/>
        <w:rPr>
          <w:rFonts w:hint="eastAsia" w:ascii="仿宋" w:hAnsi="仿宋" w:eastAsia="仿宋" w:cs="仿宋"/>
          <w:sz w:val="32"/>
          <w:szCs w:val="28"/>
        </w:rPr>
      </w:pPr>
      <w:r>
        <w:rPr>
          <w:rFonts w:hint="eastAsia" w:ascii="仿宋" w:hAnsi="仿宋" w:eastAsia="仿宋" w:cs="仿宋"/>
          <w:sz w:val="32"/>
          <w:szCs w:val="28"/>
        </w:rPr>
        <w:t>项目委托单位：新疆鸿昌能源投资有限公司</w:t>
      </w:r>
    </w:p>
    <w:p w14:paraId="4435F6B1">
      <w:pPr>
        <w:ind w:firstLine="560"/>
        <w:jc w:val="left"/>
        <w:rPr>
          <w:rFonts w:hint="eastAsia" w:ascii="仿宋" w:hAnsi="仿宋" w:eastAsia="仿宋" w:cs="仿宋"/>
          <w:sz w:val="32"/>
          <w:szCs w:val="28"/>
        </w:rPr>
      </w:pPr>
      <w:r>
        <w:rPr>
          <w:rFonts w:hint="eastAsia" w:ascii="仿宋" w:hAnsi="仿宋" w:eastAsia="仿宋" w:cs="仿宋"/>
          <w:sz w:val="32"/>
          <w:szCs w:val="28"/>
        </w:rPr>
        <w:t>项目服务单位：新疆智慧地理信息工程有限责任公司</w:t>
      </w:r>
    </w:p>
    <w:p w14:paraId="6545B2E6">
      <w:pPr>
        <w:ind w:firstLine="560"/>
        <w:jc w:val="left"/>
        <w:rPr>
          <w:rFonts w:hint="eastAsia" w:ascii="仿宋" w:hAnsi="仿宋" w:eastAsia="仿宋" w:cs="仿宋"/>
          <w:sz w:val="32"/>
          <w:szCs w:val="28"/>
        </w:rPr>
      </w:pPr>
      <w:r>
        <w:rPr>
          <w:rFonts w:hint="eastAsia" w:ascii="仿宋" w:hAnsi="仿宋" w:eastAsia="仿宋" w:cs="仿宋"/>
          <w:sz w:val="32"/>
          <w:szCs w:val="28"/>
        </w:rPr>
        <w:t>签  订 时 间：202</w:t>
      </w:r>
      <w:r>
        <w:rPr>
          <w:rFonts w:hint="eastAsia" w:ascii="仿宋" w:hAnsi="仿宋" w:eastAsia="仿宋" w:cs="仿宋"/>
          <w:sz w:val="32"/>
          <w:szCs w:val="28"/>
          <w:lang w:val="en-US" w:eastAsia="zh-CN"/>
        </w:rPr>
        <w:t>5</w:t>
      </w:r>
      <w:r>
        <w:rPr>
          <w:rFonts w:hint="eastAsia" w:ascii="仿宋" w:hAnsi="仿宋" w:eastAsia="仿宋" w:cs="仿宋"/>
          <w:sz w:val="32"/>
          <w:szCs w:val="28"/>
        </w:rPr>
        <w:t>年  月   日</w:t>
      </w:r>
    </w:p>
    <w:p w14:paraId="3DED1026">
      <w:pPr>
        <w:ind w:firstLine="560"/>
        <w:jc w:val="left"/>
        <w:rPr>
          <w:rFonts w:hint="eastAsia"/>
        </w:rPr>
      </w:pPr>
    </w:p>
    <w:p w14:paraId="4A915F8A">
      <w:pPr>
        <w:ind w:firstLine="560"/>
        <w:rPr>
          <w:rFonts w:hint="eastAsia"/>
        </w:rPr>
      </w:pPr>
    </w:p>
    <w:p w14:paraId="4B1C385E">
      <w:pPr>
        <w:ind w:firstLine="560"/>
        <w:rPr>
          <w:rFonts w:hint="eastAsia"/>
        </w:rPr>
      </w:pPr>
      <w:r>
        <w:rPr>
          <w:rFonts w:hint="eastAsia"/>
        </w:rPr>
        <w:br w:type="textWrapping"/>
      </w:r>
      <w:r>
        <w:rPr>
          <w:rFonts w:hint="eastAsia"/>
          <w:lang w:val="en-US" w:eastAsia="zh-CN"/>
        </w:rPr>
        <w:t xml:space="preserve">    </w:t>
      </w:r>
      <w:r>
        <w:rPr>
          <w:rFonts w:hint="eastAsia"/>
        </w:rPr>
        <w:t xml:space="preserve">项目委托单位（甲方）：新疆鸿昌能源投资有限公司                     </w:t>
      </w:r>
    </w:p>
    <w:p w14:paraId="14AB4298">
      <w:pPr>
        <w:ind w:firstLine="560"/>
        <w:rPr>
          <w:rFonts w:hint="eastAsia"/>
        </w:rPr>
      </w:pPr>
      <w:r>
        <w:rPr>
          <w:rFonts w:hint="eastAsia"/>
        </w:rPr>
        <w:t>法定代表人：管丽萍</w:t>
      </w:r>
    </w:p>
    <w:p w14:paraId="09268FE6">
      <w:pPr>
        <w:ind w:firstLine="560"/>
        <w:rPr>
          <w:rFonts w:hint="eastAsia"/>
        </w:rPr>
      </w:pPr>
      <w:r>
        <w:rPr>
          <w:rFonts w:hint="eastAsia"/>
        </w:rPr>
        <w:t>统一信用代码：91652922689567102R</w:t>
      </w:r>
    </w:p>
    <w:p w14:paraId="276B1364">
      <w:pPr>
        <w:ind w:firstLine="560"/>
        <w:rPr>
          <w:rFonts w:hint="eastAsia"/>
        </w:rPr>
      </w:pPr>
      <w:r>
        <w:rPr>
          <w:rFonts w:hint="eastAsia"/>
        </w:rPr>
        <w:t>地址：新疆阿克苏地区温宿县托乎拉乡大汗村</w:t>
      </w:r>
    </w:p>
    <w:p w14:paraId="51D3BCF1">
      <w:pPr>
        <w:ind w:firstLine="560"/>
        <w:rPr>
          <w:rFonts w:hint="eastAsia"/>
        </w:rPr>
      </w:pPr>
      <w:r>
        <w:rPr>
          <w:rFonts w:hint="eastAsia"/>
        </w:rPr>
        <w:t xml:space="preserve">联 系 电 话：18119116451      </w:t>
      </w:r>
    </w:p>
    <w:p w14:paraId="43044CAE">
      <w:pPr>
        <w:ind w:firstLine="560"/>
        <w:rPr>
          <w:rFonts w:hint="eastAsia"/>
        </w:rPr>
      </w:pPr>
      <w:r>
        <w:rPr>
          <w:rFonts w:hint="eastAsia"/>
        </w:rPr>
        <w:t>项目服务单位（乙方）：新疆智慧地理信息工程有限责任公司</w:t>
      </w:r>
    </w:p>
    <w:p w14:paraId="16FE94F7">
      <w:pPr>
        <w:ind w:firstLine="560"/>
        <w:rPr>
          <w:rFonts w:hint="eastAsia"/>
        </w:rPr>
      </w:pPr>
      <w:r>
        <w:rPr>
          <w:rFonts w:hint="eastAsia"/>
        </w:rPr>
        <w:t>法定代表人：钱亚琦</w:t>
      </w:r>
    </w:p>
    <w:p w14:paraId="3FA594D5">
      <w:pPr>
        <w:ind w:firstLine="560"/>
        <w:rPr>
          <w:rFonts w:hint="eastAsia"/>
        </w:rPr>
      </w:pPr>
      <w:r>
        <w:rPr>
          <w:rFonts w:hint="eastAsia"/>
        </w:rPr>
        <w:t xml:space="preserve">统一信用代码：91652901MA780RBR19 </w:t>
      </w:r>
    </w:p>
    <w:p w14:paraId="4E4B85B2">
      <w:pPr>
        <w:ind w:firstLine="560"/>
        <w:rPr>
          <w:rFonts w:hint="eastAsia"/>
        </w:rPr>
      </w:pPr>
      <w:r>
        <w:rPr>
          <w:rFonts w:hint="eastAsia"/>
        </w:rPr>
        <w:t xml:space="preserve">地址：新疆阿克苏地区阿克苏市英巴扎街道巴格其社区水韵路青馨家园小区1号楼2单元904室 </w:t>
      </w:r>
    </w:p>
    <w:p w14:paraId="4254E118">
      <w:pPr>
        <w:ind w:firstLine="560"/>
        <w:rPr>
          <w:rFonts w:hint="eastAsia"/>
        </w:rPr>
      </w:pPr>
      <w:r>
        <w:rPr>
          <w:rFonts w:hint="eastAsia"/>
        </w:rPr>
        <w:t>联 系 电 话：18809979932</w:t>
      </w:r>
    </w:p>
    <w:p w14:paraId="4D4C30FB">
      <w:pPr>
        <w:ind w:firstLine="560"/>
        <w:rPr>
          <w:rFonts w:hint="eastAsia"/>
        </w:rPr>
      </w:pPr>
      <w:r>
        <w:rPr>
          <w:rFonts w:hint="eastAsia"/>
        </w:rPr>
        <w:t>合同编号：</w:t>
      </w:r>
    </w:p>
    <w:p w14:paraId="7EFFF029">
      <w:pPr>
        <w:ind w:firstLine="560"/>
        <w:rPr>
          <w:rFonts w:hint="eastAsia"/>
        </w:rPr>
      </w:pPr>
      <w:r>
        <w:rPr>
          <w:rFonts w:hint="eastAsia"/>
        </w:rPr>
        <w:t>签订时间：2025年1月    日</w:t>
      </w:r>
    </w:p>
    <w:p w14:paraId="0358D540">
      <w:pPr>
        <w:ind w:firstLine="560"/>
      </w:pPr>
      <w:r>
        <w:rPr>
          <w:rFonts w:hint="eastAsia"/>
        </w:rPr>
        <w:t>签定地点：温宿县</w:t>
      </w:r>
    </w:p>
    <w:p w14:paraId="01F9A775">
      <w:pPr>
        <w:ind w:firstLine="560"/>
        <w:rPr>
          <w:rFonts w:hint="eastAsia"/>
        </w:rPr>
      </w:pPr>
      <w:r>
        <w:rPr>
          <w:rFonts w:hint="eastAsia"/>
        </w:rPr>
        <w:t>本合同由甲方委托乙方在办理不动产证</w:t>
      </w:r>
      <w:r>
        <w:rPr>
          <w:rFonts w:hint="eastAsia"/>
          <w:lang w:eastAsia="zh-CN"/>
        </w:rPr>
        <w:t>（</w:t>
      </w:r>
      <w:r>
        <w:rPr>
          <w:rFonts w:hint="eastAsia"/>
          <w:lang w:val="en-US" w:eastAsia="zh-CN"/>
        </w:rPr>
        <w:t>土地以及土地之上附着物</w:t>
      </w:r>
      <w:r>
        <w:rPr>
          <w:rFonts w:hint="eastAsia"/>
          <w:lang w:eastAsia="zh-CN"/>
        </w:rPr>
        <w:t>）</w:t>
      </w:r>
      <w:r>
        <w:rPr>
          <w:rFonts w:hint="eastAsia"/>
        </w:rPr>
        <w:t>过程中提供技术服务。根据《中华人民共和国民法典》《中华人民共和国土地管理法》《新疆维吾尔自治区实施〈中华人民共和国土地管理法〉办法》《建设用地审查报批管理办法》等国家及自治区其他法律法规及政策性文件要求，有关技术合同的规定及其他相关法律法规的规定，双方经友好协商，订立本合同，共同信守执行。</w:t>
      </w:r>
    </w:p>
    <w:p w14:paraId="6199F79D">
      <w:pPr>
        <w:ind w:firstLine="560"/>
        <w:rPr>
          <w:rFonts w:hint="eastAsia"/>
        </w:rPr>
      </w:pPr>
      <w:r>
        <w:rPr>
          <w:rFonts w:hint="eastAsia"/>
        </w:rPr>
        <w:t>第一条  服务项目</w:t>
      </w:r>
    </w:p>
    <w:p w14:paraId="6ABD2025">
      <w:pPr>
        <w:ind w:firstLine="560"/>
        <w:rPr>
          <w:rFonts w:hint="eastAsia"/>
        </w:rPr>
      </w:pPr>
      <w:r>
        <w:rPr>
          <w:rFonts w:hint="eastAsia"/>
        </w:rPr>
        <w:t>根据现行国家和自治区关于建设用地组件报批的相关文件要求，为甲方所属的阿克苏乌什县托什干河北岸干渠一级水电站项目、阿克苏地区温宿县托什干河北岸干渠二级水电站项目、阿克苏地区温宿县多浪一二级水电站和阿克苏地区温宿县塔格拉克一二级水电站</w:t>
      </w:r>
      <w:r>
        <w:rPr>
          <w:rFonts w:hint="eastAsia"/>
          <w:lang w:val="en-US" w:eastAsia="zh-CN"/>
        </w:rPr>
        <w:t>办理</w:t>
      </w:r>
      <w:r>
        <w:rPr>
          <w:rFonts w:hint="eastAsia"/>
        </w:rPr>
        <w:t>不动产证</w:t>
      </w:r>
      <w:r>
        <w:rPr>
          <w:rFonts w:hint="eastAsia"/>
          <w:lang w:eastAsia="zh-CN"/>
        </w:rPr>
        <w:t>（</w:t>
      </w:r>
      <w:r>
        <w:rPr>
          <w:rFonts w:hint="eastAsia"/>
          <w:lang w:val="en-US" w:eastAsia="zh-CN"/>
        </w:rPr>
        <w:t>土地以及土地之上附着物</w:t>
      </w:r>
      <w:r>
        <w:rPr>
          <w:rFonts w:hint="eastAsia"/>
          <w:lang w:eastAsia="zh-CN"/>
        </w:rPr>
        <w:t>）</w:t>
      </w:r>
      <w:r>
        <w:rPr>
          <w:rFonts w:hint="eastAsia"/>
        </w:rPr>
        <w:t>提供技术服务。</w:t>
      </w:r>
    </w:p>
    <w:p w14:paraId="748721AD">
      <w:pPr>
        <w:ind w:firstLine="560"/>
        <w:rPr>
          <w:rFonts w:hint="eastAsia"/>
        </w:rPr>
      </w:pPr>
      <w:r>
        <w:rPr>
          <w:rFonts w:hint="eastAsia"/>
        </w:rPr>
        <w:t>第二条  工作内容与时限</w:t>
      </w:r>
    </w:p>
    <w:p w14:paraId="7F23DBCF">
      <w:pPr>
        <w:ind w:firstLine="560"/>
        <w:rPr>
          <w:rFonts w:hint="eastAsia"/>
        </w:rPr>
      </w:pPr>
      <w:r>
        <w:rPr>
          <w:rFonts w:hint="eastAsia"/>
        </w:rPr>
        <w:t>一、阿克苏乌什县托什干河北岸干渠一级水电站项目</w:t>
      </w:r>
    </w:p>
    <w:p w14:paraId="1DB49F0B">
      <w:pPr>
        <w:ind w:firstLine="560"/>
        <w:rPr>
          <w:rFonts w:hint="eastAsia"/>
        </w:rPr>
      </w:pPr>
      <w:r>
        <w:rPr>
          <w:rFonts w:hint="eastAsia"/>
        </w:rPr>
        <w:t>（一）服务内容：</w:t>
      </w:r>
    </w:p>
    <w:p w14:paraId="2C65DC92">
      <w:pPr>
        <w:ind w:firstLine="560"/>
        <w:rPr>
          <w:rFonts w:hint="eastAsia"/>
        </w:rPr>
      </w:pPr>
      <w:r>
        <w:rPr>
          <w:rFonts w:hint="eastAsia"/>
        </w:rPr>
        <w:t>1、依法对用地单位土地供应的方式（划拨转出让）进行</w:t>
      </w:r>
      <w:r>
        <w:rPr>
          <w:rFonts w:hint="eastAsia"/>
          <w:lang w:val="en-US" w:eastAsia="zh-CN"/>
        </w:rPr>
        <w:t>办理</w:t>
      </w:r>
      <w:r>
        <w:rPr>
          <w:rFonts w:hint="eastAsia"/>
        </w:rPr>
        <w:t>。</w:t>
      </w:r>
    </w:p>
    <w:p w14:paraId="215AAE64">
      <w:pPr>
        <w:ind w:firstLine="560"/>
        <w:rPr>
          <w:rFonts w:hint="eastAsia"/>
        </w:rPr>
      </w:pPr>
      <w:r>
        <w:rPr>
          <w:rFonts w:hint="eastAsia"/>
          <w:lang w:val="en-US" w:eastAsia="zh-CN"/>
        </w:rPr>
        <w:t>2、</w:t>
      </w:r>
      <w:r>
        <w:rPr>
          <w:rFonts w:hint="eastAsia"/>
        </w:rPr>
        <w:t>最终取得水电站主厂房、前池</w:t>
      </w:r>
      <w:r>
        <w:rPr>
          <w:rFonts w:hint="eastAsia"/>
          <w:lang w:eastAsia="zh-CN"/>
        </w:rPr>
        <w:t>、</w:t>
      </w:r>
      <w:r>
        <w:rPr>
          <w:rFonts w:hint="eastAsia"/>
          <w:lang w:val="en-US" w:eastAsia="zh-CN"/>
        </w:rPr>
        <w:t>升压站</w:t>
      </w:r>
      <w:r>
        <w:rPr>
          <w:rFonts w:hint="eastAsia"/>
        </w:rPr>
        <w:t>和压力管部分的不动产权证</w:t>
      </w:r>
      <w:r>
        <w:rPr>
          <w:rFonts w:hint="eastAsia"/>
          <w:lang w:eastAsia="zh-CN"/>
        </w:rPr>
        <w:t>（</w:t>
      </w:r>
      <w:r>
        <w:rPr>
          <w:rFonts w:hint="eastAsia"/>
          <w:lang w:val="en-US" w:eastAsia="zh-CN"/>
        </w:rPr>
        <w:t>土地以及土地之上附着物</w:t>
      </w:r>
      <w:r>
        <w:rPr>
          <w:rFonts w:hint="eastAsia"/>
          <w:lang w:eastAsia="zh-CN"/>
        </w:rPr>
        <w:t>）</w:t>
      </w:r>
      <w:r>
        <w:rPr>
          <w:rFonts w:hint="eastAsia"/>
        </w:rPr>
        <w:t>。</w:t>
      </w:r>
    </w:p>
    <w:p w14:paraId="2EE0F072">
      <w:pPr>
        <w:ind w:firstLine="560"/>
        <w:rPr>
          <w:rFonts w:hint="eastAsia"/>
        </w:rPr>
      </w:pPr>
      <w:r>
        <w:rPr>
          <w:rFonts w:hint="eastAsia"/>
        </w:rPr>
        <w:t>（二）服务期限</w:t>
      </w:r>
    </w:p>
    <w:p w14:paraId="06750F26">
      <w:pPr>
        <w:ind w:firstLine="560"/>
        <w:rPr>
          <w:rFonts w:hint="eastAsia"/>
        </w:rPr>
      </w:pPr>
      <w:r>
        <w:rPr>
          <w:rFonts w:hint="eastAsia"/>
        </w:rPr>
        <w:t>2025年</w:t>
      </w:r>
      <w:r>
        <w:rPr>
          <w:rFonts w:hint="eastAsia"/>
          <w:lang w:val="en-US" w:eastAsia="zh-CN"/>
        </w:rPr>
        <w:t>5</w:t>
      </w:r>
      <w:r>
        <w:rPr>
          <w:rFonts w:hint="eastAsia"/>
        </w:rPr>
        <w:t>月</w:t>
      </w:r>
      <w:r>
        <w:rPr>
          <w:rFonts w:hint="eastAsia"/>
          <w:lang w:val="en-US" w:eastAsia="zh-CN"/>
        </w:rPr>
        <w:t>31</w:t>
      </w:r>
      <w:r>
        <w:rPr>
          <w:rFonts w:hint="eastAsia"/>
        </w:rPr>
        <w:t>日前完成服务内容。</w:t>
      </w:r>
    </w:p>
    <w:p w14:paraId="53D2CE17">
      <w:pPr>
        <w:ind w:firstLine="560"/>
        <w:rPr>
          <w:rFonts w:hint="eastAsia"/>
        </w:rPr>
      </w:pPr>
      <w:r>
        <w:rPr>
          <w:rFonts w:hint="eastAsia"/>
        </w:rPr>
        <w:t>二、阿克苏乌什县托什干河北岸干</w:t>
      </w:r>
      <w:r>
        <w:rPr>
          <w:rFonts w:hint="eastAsia"/>
          <w:color w:val="auto"/>
        </w:rPr>
        <w:t>渠二级</w:t>
      </w:r>
      <w:r>
        <w:rPr>
          <w:rFonts w:hint="eastAsia"/>
        </w:rPr>
        <w:t>水电站项目</w:t>
      </w:r>
    </w:p>
    <w:p w14:paraId="5939256A">
      <w:pPr>
        <w:ind w:firstLine="560"/>
        <w:rPr>
          <w:rFonts w:hint="eastAsia"/>
        </w:rPr>
      </w:pPr>
      <w:r>
        <w:rPr>
          <w:rFonts w:hint="eastAsia"/>
        </w:rPr>
        <w:t>（一）服务内容：</w:t>
      </w:r>
    </w:p>
    <w:p w14:paraId="005D4447">
      <w:pPr>
        <w:pStyle w:val="11"/>
        <w:numPr>
          <w:ilvl w:val="0"/>
          <w:numId w:val="1"/>
        </w:numPr>
        <w:ind w:left="-140" w:leftChars="0" w:firstLineChars="0"/>
        <w:rPr>
          <w:rFonts w:hint="eastAsia"/>
        </w:rPr>
      </w:pPr>
      <w:r>
        <w:rPr>
          <w:rFonts w:hint="eastAsia"/>
        </w:rPr>
        <w:t>组织批次建设用地报批材料，包括《建设用地呈报说明书》《农用地转用方案》《补充耕地方案》《征收土地方案》等，解决组件过程中出现的问题</w:t>
      </w:r>
      <w:r>
        <w:rPr>
          <w:rFonts w:hint="eastAsia"/>
          <w:lang w:eastAsia="zh-CN"/>
        </w:rPr>
        <w:t>，</w:t>
      </w:r>
      <w:r>
        <w:rPr>
          <w:rFonts w:hint="eastAsia"/>
          <w:lang w:val="en-US" w:eastAsia="zh-CN"/>
        </w:rPr>
        <w:t>并取得相关手续</w:t>
      </w:r>
      <w:r>
        <w:rPr>
          <w:rFonts w:hint="eastAsia"/>
        </w:rPr>
        <w:t>。</w:t>
      </w:r>
    </w:p>
    <w:p w14:paraId="1511196F">
      <w:pPr>
        <w:pStyle w:val="11"/>
        <w:numPr>
          <w:ilvl w:val="0"/>
          <w:numId w:val="1"/>
        </w:numPr>
        <w:ind w:left="-140" w:leftChars="0" w:firstLineChars="0"/>
        <w:rPr>
          <w:rFonts w:hint="eastAsia"/>
        </w:rPr>
      </w:pPr>
      <w:r>
        <w:rPr>
          <w:rFonts w:hint="eastAsia"/>
        </w:rPr>
        <w:t>跟进自治区、地区有关部门对用地报批材料的审查，并按要求补正有关材料</w:t>
      </w:r>
      <w:r>
        <w:rPr>
          <w:rFonts w:hint="eastAsia"/>
          <w:lang w:eastAsia="zh-CN"/>
        </w:rPr>
        <w:t>，</w:t>
      </w:r>
      <w:r>
        <w:rPr>
          <w:rFonts w:hint="eastAsia"/>
          <w:lang w:val="en-US" w:eastAsia="zh-CN"/>
        </w:rPr>
        <w:t>并取得相关手续</w:t>
      </w:r>
      <w:r>
        <w:rPr>
          <w:rFonts w:hint="eastAsia"/>
        </w:rPr>
        <w:t>。</w:t>
      </w:r>
    </w:p>
    <w:p w14:paraId="4C096F4C">
      <w:pPr>
        <w:pStyle w:val="11"/>
        <w:numPr>
          <w:ilvl w:val="0"/>
          <w:numId w:val="1"/>
        </w:numPr>
        <w:ind w:left="-140" w:leftChars="0" w:firstLineChars="0"/>
        <w:rPr>
          <w:rFonts w:hint="eastAsia"/>
        </w:rPr>
      </w:pPr>
      <w:r>
        <w:rPr>
          <w:rFonts w:hint="eastAsia"/>
        </w:rPr>
        <w:t>核实新增建设用地地块涉及温宿县土地利用和土地规划的数据统计、分析及图件编制、地理信息数据空间分析、数据表格及图件等建设用地报批材料编制，按时按质完成组卷报批，直至通过自治区审查。</w:t>
      </w:r>
    </w:p>
    <w:p w14:paraId="265CD377">
      <w:pPr>
        <w:ind w:left="0" w:leftChars="0" w:firstLine="560" w:firstLineChars="200"/>
        <w:rPr>
          <w:rFonts w:hint="eastAsia"/>
        </w:rPr>
      </w:pPr>
      <w:r>
        <w:rPr>
          <w:rFonts w:hint="eastAsia"/>
          <w:lang w:val="en-US" w:eastAsia="zh-CN"/>
        </w:rPr>
        <w:t>4、</w:t>
      </w:r>
      <w:r>
        <w:rPr>
          <w:rFonts w:hint="eastAsia"/>
        </w:rPr>
        <w:t>最终取得水电站主厂房、前池</w:t>
      </w:r>
      <w:r>
        <w:rPr>
          <w:rFonts w:hint="eastAsia"/>
          <w:lang w:eastAsia="zh-CN"/>
        </w:rPr>
        <w:t>、</w:t>
      </w:r>
      <w:r>
        <w:rPr>
          <w:rFonts w:hint="eastAsia"/>
          <w:lang w:val="en-US" w:eastAsia="zh-CN"/>
        </w:rPr>
        <w:t>升压站</w:t>
      </w:r>
      <w:r>
        <w:rPr>
          <w:rFonts w:hint="eastAsia"/>
        </w:rPr>
        <w:t>和压力管部分的不动产权证</w:t>
      </w:r>
      <w:r>
        <w:rPr>
          <w:rFonts w:hint="eastAsia"/>
          <w:lang w:eastAsia="zh-CN"/>
        </w:rPr>
        <w:t>（</w:t>
      </w:r>
      <w:r>
        <w:rPr>
          <w:rFonts w:hint="eastAsia"/>
          <w:lang w:val="en-US" w:eastAsia="zh-CN"/>
        </w:rPr>
        <w:t>土地以及土地之上附着物</w:t>
      </w:r>
      <w:r>
        <w:rPr>
          <w:rFonts w:hint="eastAsia"/>
          <w:lang w:eastAsia="zh-CN"/>
        </w:rPr>
        <w:t>）</w:t>
      </w:r>
      <w:r>
        <w:rPr>
          <w:rFonts w:hint="eastAsia"/>
        </w:rPr>
        <w:t>。</w:t>
      </w:r>
    </w:p>
    <w:p w14:paraId="4E7BA023">
      <w:pPr>
        <w:ind w:firstLine="560"/>
      </w:pPr>
      <w:r>
        <w:rPr>
          <w:rFonts w:hint="eastAsia"/>
        </w:rPr>
        <w:t>（二）服务期限：</w:t>
      </w:r>
    </w:p>
    <w:p w14:paraId="7DB1E3BD">
      <w:pPr>
        <w:ind w:firstLine="560"/>
        <w:rPr>
          <w:rFonts w:hint="eastAsia"/>
        </w:rPr>
      </w:pPr>
      <w:r>
        <w:rPr>
          <w:rFonts w:hint="eastAsia"/>
        </w:rPr>
        <w:t xml:space="preserve"> 202</w:t>
      </w:r>
      <w:r>
        <w:rPr>
          <w:rFonts w:hint="eastAsia"/>
          <w:lang w:val="en-US" w:eastAsia="zh-CN"/>
        </w:rPr>
        <w:t>6</w:t>
      </w:r>
      <w:r>
        <w:rPr>
          <w:rFonts w:hint="eastAsia"/>
        </w:rPr>
        <w:t>年7月3</w:t>
      </w:r>
      <w:r>
        <w:rPr>
          <w:rFonts w:hint="eastAsia"/>
          <w:lang w:val="en-US" w:eastAsia="zh-CN"/>
        </w:rPr>
        <w:t>1</w:t>
      </w:r>
      <w:r>
        <w:rPr>
          <w:rFonts w:hint="eastAsia"/>
        </w:rPr>
        <w:t>日前完成服务内容。</w:t>
      </w:r>
    </w:p>
    <w:p w14:paraId="2FE4CE46">
      <w:pPr>
        <w:ind w:firstLine="560"/>
        <w:rPr>
          <w:rFonts w:hint="eastAsia"/>
        </w:rPr>
      </w:pPr>
      <w:r>
        <w:rPr>
          <w:rFonts w:hint="eastAsia"/>
        </w:rPr>
        <w:t>三、阿克苏地区温宿县多浪一二级水电站和阿克苏地区温宿县塔格拉克一二级水电站</w:t>
      </w:r>
    </w:p>
    <w:p w14:paraId="7FF4CEDB">
      <w:pPr>
        <w:ind w:firstLine="560"/>
      </w:pPr>
      <w:r>
        <w:rPr>
          <w:rFonts w:hint="eastAsia"/>
        </w:rPr>
        <w:t>（一）服务内容：协助甲方办理该两级电站土地证换不动产证证和</w:t>
      </w:r>
      <w:r>
        <w:rPr>
          <w:rFonts w:hint="eastAsia"/>
          <w:lang w:val="en-US" w:eastAsia="zh-CN"/>
        </w:rPr>
        <w:t>土地上附着物</w:t>
      </w:r>
      <w:r>
        <w:rPr>
          <w:rFonts w:hint="eastAsia"/>
        </w:rPr>
        <w:t>不动产证办理。</w:t>
      </w:r>
    </w:p>
    <w:p w14:paraId="209C743C">
      <w:pPr>
        <w:ind w:firstLine="560"/>
        <w:rPr>
          <w:rFonts w:hint="eastAsia"/>
        </w:rPr>
      </w:pPr>
      <w:r>
        <w:rPr>
          <w:rFonts w:hint="eastAsia"/>
        </w:rPr>
        <w:t>（二）服务期限：2026年1月3</w:t>
      </w:r>
      <w:r>
        <w:rPr>
          <w:rFonts w:hint="eastAsia"/>
          <w:lang w:val="en-US" w:eastAsia="zh-CN"/>
        </w:rPr>
        <w:t>1</w:t>
      </w:r>
      <w:r>
        <w:rPr>
          <w:rFonts w:hint="eastAsia"/>
        </w:rPr>
        <w:t>日前完成。</w:t>
      </w:r>
    </w:p>
    <w:p w14:paraId="2D23E2C3">
      <w:pPr>
        <w:ind w:firstLine="560"/>
        <w:rPr>
          <w:rFonts w:hint="eastAsia"/>
        </w:rPr>
      </w:pPr>
      <w:r>
        <w:rPr>
          <w:rFonts w:hint="eastAsia"/>
        </w:rPr>
        <w:t>第三条  执行技术标准</w:t>
      </w:r>
    </w:p>
    <w:tbl>
      <w:tblPr>
        <w:tblStyle w:val="4"/>
        <w:tblpPr w:leftFromText="180" w:rightFromText="180" w:vertAnchor="text" w:horzAnchor="page" w:tblpX="1514" w:tblpY="577"/>
        <w:tblOverlap w:val="never"/>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4325"/>
        <w:gridCol w:w="2479"/>
        <w:gridCol w:w="1309"/>
      </w:tblGrid>
      <w:tr w14:paraId="5190D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exact"/>
        </w:trPr>
        <w:tc>
          <w:tcPr>
            <w:tcW w:w="959" w:type="dxa"/>
            <w:vAlign w:val="center"/>
          </w:tcPr>
          <w:p w14:paraId="54BF18D2">
            <w:pPr>
              <w:pStyle w:val="9"/>
              <w:spacing w:line="480" w:lineRule="exact"/>
              <w:jc w:val="center"/>
              <w:textAlignment w:val="center"/>
              <w:rPr>
                <w:rFonts w:hint="eastAsia" w:ascii="仿宋" w:hAnsi="仿宋" w:eastAsia="仿宋" w:cs="仿宋"/>
                <w:sz w:val="24"/>
                <w:szCs w:val="24"/>
              </w:rPr>
            </w:pPr>
            <w:r>
              <w:rPr>
                <w:rFonts w:hint="eastAsia" w:ascii="仿宋" w:hAnsi="仿宋" w:eastAsia="仿宋" w:cs="仿宋"/>
                <w:sz w:val="24"/>
                <w:szCs w:val="24"/>
              </w:rPr>
              <w:t>序号</w:t>
            </w:r>
          </w:p>
        </w:tc>
        <w:tc>
          <w:tcPr>
            <w:tcW w:w="4325" w:type="dxa"/>
            <w:vAlign w:val="center"/>
          </w:tcPr>
          <w:p w14:paraId="42282328">
            <w:pPr>
              <w:pStyle w:val="9"/>
              <w:spacing w:line="480" w:lineRule="exact"/>
              <w:jc w:val="center"/>
              <w:textAlignment w:val="center"/>
              <w:rPr>
                <w:rFonts w:hint="eastAsia" w:ascii="仿宋" w:hAnsi="仿宋" w:eastAsia="仿宋" w:cs="仿宋"/>
                <w:sz w:val="24"/>
                <w:szCs w:val="24"/>
              </w:rPr>
            </w:pPr>
            <w:r>
              <w:rPr>
                <w:rFonts w:hint="eastAsia" w:ascii="仿宋" w:hAnsi="仿宋" w:eastAsia="仿宋" w:cs="仿宋"/>
                <w:sz w:val="24"/>
                <w:szCs w:val="24"/>
              </w:rPr>
              <w:t>标 准 名 称</w:t>
            </w:r>
          </w:p>
        </w:tc>
        <w:tc>
          <w:tcPr>
            <w:tcW w:w="2479" w:type="dxa"/>
            <w:vAlign w:val="center"/>
          </w:tcPr>
          <w:p w14:paraId="18D97A78">
            <w:pPr>
              <w:pStyle w:val="9"/>
              <w:spacing w:line="480" w:lineRule="exact"/>
              <w:jc w:val="center"/>
              <w:textAlignment w:val="center"/>
              <w:rPr>
                <w:rFonts w:hint="eastAsia" w:ascii="仿宋" w:hAnsi="仿宋" w:eastAsia="仿宋" w:cs="仿宋"/>
                <w:sz w:val="24"/>
                <w:szCs w:val="24"/>
              </w:rPr>
            </w:pPr>
            <w:r>
              <w:rPr>
                <w:rFonts w:hint="eastAsia" w:ascii="仿宋" w:hAnsi="仿宋" w:eastAsia="仿宋" w:cs="仿宋"/>
                <w:sz w:val="24"/>
                <w:szCs w:val="24"/>
              </w:rPr>
              <w:t>标准代号</w:t>
            </w:r>
          </w:p>
        </w:tc>
        <w:tc>
          <w:tcPr>
            <w:tcW w:w="1309" w:type="dxa"/>
            <w:vAlign w:val="center"/>
          </w:tcPr>
          <w:p w14:paraId="6A3C0543">
            <w:pPr>
              <w:pStyle w:val="9"/>
              <w:spacing w:line="480" w:lineRule="exact"/>
              <w:jc w:val="center"/>
              <w:textAlignment w:val="center"/>
              <w:rPr>
                <w:rFonts w:hint="eastAsia" w:ascii="仿宋" w:hAnsi="仿宋" w:eastAsia="仿宋" w:cs="仿宋"/>
                <w:sz w:val="24"/>
                <w:szCs w:val="24"/>
              </w:rPr>
            </w:pPr>
            <w:r>
              <w:rPr>
                <w:rFonts w:hint="eastAsia" w:ascii="仿宋" w:hAnsi="仿宋" w:eastAsia="仿宋" w:cs="仿宋"/>
                <w:sz w:val="24"/>
                <w:szCs w:val="24"/>
              </w:rPr>
              <w:t>标准</w:t>
            </w:r>
          </w:p>
          <w:p w14:paraId="1BA2D9F9">
            <w:pPr>
              <w:pStyle w:val="9"/>
              <w:spacing w:line="480" w:lineRule="exact"/>
              <w:jc w:val="center"/>
              <w:textAlignment w:val="center"/>
              <w:rPr>
                <w:rFonts w:hint="eastAsia" w:ascii="仿宋" w:hAnsi="仿宋" w:eastAsia="仿宋" w:cs="仿宋"/>
                <w:sz w:val="24"/>
                <w:szCs w:val="24"/>
              </w:rPr>
            </w:pPr>
            <w:r>
              <w:rPr>
                <w:rFonts w:hint="eastAsia" w:ascii="仿宋" w:hAnsi="仿宋" w:eastAsia="仿宋" w:cs="仿宋"/>
                <w:sz w:val="24"/>
                <w:szCs w:val="24"/>
              </w:rPr>
              <w:t>等级</w:t>
            </w:r>
          </w:p>
        </w:tc>
      </w:tr>
      <w:tr w14:paraId="6B9E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59" w:type="dxa"/>
            <w:vAlign w:val="center"/>
          </w:tcPr>
          <w:p w14:paraId="3CB6DC4F">
            <w:pPr>
              <w:ind w:firstLine="480"/>
              <w:rPr>
                <w:rFonts w:hint="eastAsia"/>
                <w:sz w:val="24"/>
              </w:rPr>
            </w:pPr>
            <w:r>
              <w:rPr>
                <w:rFonts w:hint="eastAsia"/>
                <w:sz w:val="24"/>
              </w:rPr>
              <w:t>1</w:t>
            </w:r>
          </w:p>
        </w:tc>
        <w:tc>
          <w:tcPr>
            <w:tcW w:w="4325" w:type="dxa"/>
            <w:vAlign w:val="center"/>
          </w:tcPr>
          <w:p w14:paraId="4E2E890E">
            <w:pPr>
              <w:ind w:firstLine="480"/>
              <w:rPr>
                <w:rFonts w:hint="eastAsia"/>
                <w:sz w:val="24"/>
              </w:rPr>
            </w:pPr>
            <w:r>
              <w:rPr>
                <w:rFonts w:hint="eastAsia"/>
                <w:sz w:val="24"/>
              </w:rPr>
              <w:t>土地利用现状分类</w:t>
            </w:r>
          </w:p>
        </w:tc>
        <w:tc>
          <w:tcPr>
            <w:tcW w:w="2479" w:type="dxa"/>
            <w:vAlign w:val="center"/>
          </w:tcPr>
          <w:p w14:paraId="6A4CCD6D">
            <w:pPr>
              <w:ind w:firstLine="480"/>
              <w:rPr>
                <w:rFonts w:hint="eastAsia"/>
                <w:sz w:val="24"/>
              </w:rPr>
            </w:pPr>
            <w:r>
              <w:rPr>
                <w:rFonts w:hint="eastAsia"/>
                <w:sz w:val="24"/>
              </w:rPr>
              <w:t>GB/T21010-2007</w:t>
            </w:r>
          </w:p>
        </w:tc>
        <w:tc>
          <w:tcPr>
            <w:tcW w:w="1309" w:type="dxa"/>
            <w:vAlign w:val="center"/>
          </w:tcPr>
          <w:p w14:paraId="1F71CBA8">
            <w:pPr>
              <w:ind w:firstLine="480"/>
              <w:jc w:val="center"/>
              <w:rPr>
                <w:rFonts w:hint="eastAsia"/>
                <w:sz w:val="24"/>
              </w:rPr>
            </w:pPr>
            <w:r>
              <w:rPr>
                <w:rFonts w:hint="eastAsia"/>
                <w:sz w:val="24"/>
              </w:rPr>
              <w:t>国家</w:t>
            </w:r>
          </w:p>
        </w:tc>
      </w:tr>
      <w:tr w14:paraId="545C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59" w:type="dxa"/>
            <w:vAlign w:val="center"/>
          </w:tcPr>
          <w:p w14:paraId="4042E56C">
            <w:pPr>
              <w:ind w:firstLine="480"/>
              <w:rPr>
                <w:rFonts w:hint="eastAsia"/>
                <w:sz w:val="24"/>
              </w:rPr>
            </w:pPr>
            <w:r>
              <w:rPr>
                <w:rFonts w:hint="eastAsia"/>
                <w:sz w:val="24"/>
              </w:rPr>
              <w:t>2</w:t>
            </w:r>
          </w:p>
        </w:tc>
        <w:tc>
          <w:tcPr>
            <w:tcW w:w="4325" w:type="dxa"/>
            <w:vAlign w:val="center"/>
          </w:tcPr>
          <w:p w14:paraId="61684529">
            <w:pPr>
              <w:ind w:firstLine="480"/>
              <w:rPr>
                <w:rFonts w:hint="eastAsia"/>
                <w:sz w:val="24"/>
              </w:rPr>
            </w:pPr>
            <w:r>
              <w:rPr>
                <w:rFonts w:hint="eastAsia"/>
                <w:sz w:val="24"/>
              </w:rPr>
              <w:t>土地利用数据库标准</w:t>
            </w:r>
          </w:p>
        </w:tc>
        <w:tc>
          <w:tcPr>
            <w:tcW w:w="2479" w:type="dxa"/>
            <w:vAlign w:val="center"/>
          </w:tcPr>
          <w:p w14:paraId="7832296E">
            <w:pPr>
              <w:ind w:firstLine="480"/>
              <w:rPr>
                <w:rFonts w:hint="eastAsia"/>
                <w:sz w:val="24"/>
              </w:rPr>
            </w:pPr>
            <w:r>
              <w:rPr>
                <w:rFonts w:hint="eastAsia"/>
                <w:sz w:val="24"/>
              </w:rPr>
              <w:t>TD/T 1016-2007</w:t>
            </w:r>
          </w:p>
        </w:tc>
        <w:tc>
          <w:tcPr>
            <w:tcW w:w="1309" w:type="dxa"/>
            <w:vAlign w:val="center"/>
          </w:tcPr>
          <w:p w14:paraId="376C649C">
            <w:pPr>
              <w:ind w:firstLine="480"/>
              <w:jc w:val="center"/>
              <w:rPr>
                <w:rFonts w:hint="eastAsia"/>
                <w:sz w:val="24"/>
              </w:rPr>
            </w:pPr>
            <w:r>
              <w:rPr>
                <w:rFonts w:hint="eastAsia"/>
                <w:sz w:val="24"/>
              </w:rPr>
              <w:t>部级</w:t>
            </w:r>
          </w:p>
        </w:tc>
      </w:tr>
      <w:tr w14:paraId="6B93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959" w:type="dxa"/>
            <w:vAlign w:val="center"/>
          </w:tcPr>
          <w:p w14:paraId="7EA8BFB0">
            <w:pPr>
              <w:ind w:firstLine="480"/>
              <w:rPr>
                <w:rFonts w:hint="eastAsia"/>
                <w:sz w:val="24"/>
              </w:rPr>
            </w:pPr>
            <w:r>
              <w:rPr>
                <w:rFonts w:hint="eastAsia"/>
                <w:sz w:val="24"/>
              </w:rPr>
              <w:t>3</w:t>
            </w:r>
          </w:p>
        </w:tc>
        <w:tc>
          <w:tcPr>
            <w:tcW w:w="4325" w:type="dxa"/>
            <w:vAlign w:val="center"/>
          </w:tcPr>
          <w:p w14:paraId="2ACEC4A4">
            <w:pPr>
              <w:ind w:firstLine="480"/>
              <w:rPr>
                <w:rFonts w:hint="eastAsia"/>
                <w:sz w:val="24"/>
              </w:rPr>
            </w:pPr>
            <w:r>
              <w:rPr>
                <w:rFonts w:hint="eastAsia"/>
                <w:sz w:val="24"/>
              </w:rPr>
              <w:t>集体土地所有权调查技术规定</w:t>
            </w:r>
          </w:p>
        </w:tc>
        <w:tc>
          <w:tcPr>
            <w:tcW w:w="2479" w:type="dxa"/>
            <w:vAlign w:val="center"/>
          </w:tcPr>
          <w:p w14:paraId="595A8B3D">
            <w:pPr>
              <w:ind w:firstLine="480"/>
              <w:rPr>
                <w:rFonts w:hint="eastAsia"/>
                <w:sz w:val="24"/>
              </w:rPr>
            </w:pPr>
            <w:r>
              <w:rPr>
                <w:rFonts w:hint="eastAsia"/>
                <w:sz w:val="24"/>
              </w:rPr>
              <w:t>国土资发[2001]359号</w:t>
            </w:r>
          </w:p>
        </w:tc>
        <w:tc>
          <w:tcPr>
            <w:tcW w:w="1309" w:type="dxa"/>
            <w:vAlign w:val="center"/>
          </w:tcPr>
          <w:p w14:paraId="019C7DD4">
            <w:pPr>
              <w:ind w:firstLine="480"/>
              <w:jc w:val="center"/>
              <w:rPr>
                <w:rFonts w:hint="eastAsia"/>
                <w:sz w:val="24"/>
              </w:rPr>
            </w:pPr>
            <w:r>
              <w:rPr>
                <w:rFonts w:hint="eastAsia"/>
                <w:sz w:val="24"/>
              </w:rPr>
              <w:t>部级</w:t>
            </w:r>
          </w:p>
        </w:tc>
      </w:tr>
      <w:tr w14:paraId="3077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exact"/>
        </w:trPr>
        <w:tc>
          <w:tcPr>
            <w:tcW w:w="959" w:type="dxa"/>
            <w:vAlign w:val="center"/>
          </w:tcPr>
          <w:p w14:paraId="22023EAD">
            <w:pPr>
              <w:ind w:firstLine="480"/>
              <w:rPr>
                <w:rFonts w:hint="eastAsia"/>
                <w:sz w:val="24"/>
              </w:rPr>
            </w:pPr>
            <w:r>
              <w:rPr>
                <w:rFonts w:hint="eastAsia"/>
                <w:sz w:val="24"/>
              </w:rPr>
              <w:t>4</w:t>
            </w:r>
          </w:p>
        </w:tc>
        <w:tc>
          <w:tcPr>
            <w:tcW w:w="4325" w:type="dxa"/>
            <w:vAlign w:val="center"/>
          </w:tcPr>
          <w:p w14:paraId="4B2B2A5F">
            <w:pPr>
              <w:ind w:firstLine="480"/>
              <w:rPr>
                <w:rFonts w:hint="eastAsia"/>
                <w:sz w:val="24"/>
              </w:rPr>
            </w:pPr>
            <w:r>
              <w:rPr>
                <w:rFonts w:hint="eastAsia"/>
                <w:sz w:val="24"/>
              </w:rPr>
              <w:t>确定土地所有权和使用权的若干规定</w:t>
            </w:r>
          </w:p>
        </w:tc>
        <w:tc>
          <w:tcPr>
            <w:tcW w:w="2479" w:type="dxa"/>
            <w:vAlign w:val="center"/>
          </w:tcPr>
          <w:p w14:paraId="520548D7">
            <w:pPr>
              <w:ind w:firstLine="480"/>
              <w:rPr>
                <w:rFonts w:hint="eastAsia"/>
                <w:sz w:val="24"/>
              </w:rPr>
            </w:pPr>
            <w:r>
              <w:rPr>
                <w:rFonts w:hint="eastAsia"/>
                <w:sz w:val="24"/>
              </w:rPr>
              <w:t>国家土地管理局[籍]字第26号</w:t>
            </w:r>
          </w:p>
        </w:tc>
        <w:tc>
          <w:tcPr>
            <w:tcW w:w="1309" w:type="dxa"/>
            <w:vAlign w:val="center"/>
          </w:tcPr>
          <w:p w14:paraId="2FC84124">
            <w:pPr>
              <w:ind w:firstLine="480"/>
              <w:jc w:val="center"/>
              <w:rPr>
                <w:rFonts w:hint="eastAsia"/>
                <w:sz w:val="24"/>
              </w:rPr>
            </w:pPr>
            <w:r>
              <w:rPr>
                <w:rFonts w:hint="eastAsia"/>
                <w:sz w:val="24"/>
              </w:rPr>
              <w:t>部级</w:t>
            </w:r>
          </w:p>
        </w:tc>
      </w:tr>
      <w:tr w14:paraId="1FF75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59" w:type="dxa"/>
            <w:vAlign w:val="center"/>
          </w:tcPr>
          <w:p w14:paraId="7CC76B62">
            <w:pPr>
              <w:ind w:firstLine="480"/>
              <w:rPr>
                <w:rFonts w:hint="eastAsia"/>
                <w:sz w:val="24"/>
              </w:rPr>
            </w:pPr>
            <w:r>
              <w:rPr>
                <w:rFonts w:hint="eastAsia"/>
                <w:sz w:val="24"/>
              </w:rPr>
              <w:t>5</w:t>
            </w:r>
          </w:p>
        </w:tc>
        <w:tc>
          <w:tcPr>
            <w:tcW w:w="4325" w:type="dxa"/>
            <w:vAlign w:val="center"/>
          </w:tcPr>
          <w:p w14:paraId="096F80CC">
            <w:pPr>
              <w:ind w:firstLine="480"/>
              <w:rPr>
                <w:rFonts w:hint="eastAsia"/>
                <w:sz w:val="24"/>
              </w:rPr>
            </w:pPr>
            <w:r>
              <w:rPr>
                <w:rFonts w:hint="eastAsia"/>
                <w:sz w:val="24"/>
              </w:rPr>
              <w:t>中华人民共和国行政区划代码</w:t>
            </w:r>
          </w:p>
        </w:tc>
        <w:tc>
          <w:tcPr>
            <w:tcW w:w="2479" w:type="dxa"/>
            <w:vAlign w:val="center"/>
          </w:tcPr>
          <w:p w14:paraId="15ACBEB2">
            <w:pPr>
              <w:ind w:firstLine="480"/>
              <w:rPr>
                <w:rFonts w:hint="eastAsia"/>
                <w:sz w:val="24"/>
              </w:rPr>
            </w:pPr>
            <w:r>
              <w:rPr>
                <w:rFonts w:hint="eastAsia"/>
                <w:sz w:val="24"/>
              </w:rPr>
              <w:t>GB／T2260－1999</w:t>
            </w:r>
          </w:p>
        </w:tc>
        <w:tc>
          <w:tcPr>
            <w:tcW w:w="1309" w:type="dxa"/>
            <w:vAlign w:val="center"/>
          </w:tcPr>
          <w:p w14:paraId="1F1C6910">
            <w:pPr>
              <w:ind w:firstLine="480"/>
              <w:jc w:val="center"/>
              <w:rPr>
                <w:rFonts w:hint="eastAsia"/>
                <w:sz w:val="24"/>
              </w:rPr>
            </w:pPr>
            <w:r>
              <w:rPr>
                <w:rFonts w:hint="eastAsia"/>
                <w:sz w:val="24"/>
              </w:rPr>
              <w:t>国家</w:t>
            </w:r>
          </w:p>
        </w:tc>
      </w:tr>
      <w:tr w14:paraId="76EB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exact"/>
        </w:trPr>
        <w:tc>
          <w:tcPr>
            <w:tcW w:w="959" w:type="dxa"/>
            <w:vAlign w:val="center"/>
          </w:tcPr>
          <w:p w14:paraId="701F74DF">
            <w:pPr>
              <w:ind w:firstLine="480"/>
              <w:rPr>
                <w:rFonts w:hint="eastAsia"/>
                <w:sz w:val="24"/>
              </w:rPr>
            </w:pPr>
            <w:r>
              <w:rPr>
                <w:rFonts w:hint="eastAsia"/>
                <w:sz w:val="24"/>
              </w:rPr>
              <w:t>6</w:t>
            </w:r>
          </w:p>
        </w:tc>
        <w:tc>
          <w:tcPr>
            <w:tcW w:w="4325" w:type="dxa"/>
            <w:vAlign w:val="center"/>
          </w:tcPr>
          <w:p w14:paraId="01D39237">
            <w:pPr>
              <w:ind w:firstLine="480"/>
              <w:rPr>
                <w:rFonts w:hint="eastAsia"/>
                <w:sz w:val="24"/>
              </w:rPr>
            </w:pPr>
            <w:r>
              <w:rPr>
                <w:rFonts w:hint="eastAsia"/>
                <w:sz w:val="24"/>
              </w:rPr>
              <w:t>基础地理信息数字产品1：10000、1：50000数字高程模型</w:t>
            </w:r>
          </w:p>
        </w:tc>
        <w:tc>
          <w:tcPr>
            <w:tcW w:w="2479" w:type="dxa"/>
            <w:vAlign w:val="center"/>
          </w:tcPr>
          <w:p w14:paraId="2C9CFD8E">
            <w:pPr>
              <w:ind w:firstLine="480"/>
              <w:rPr>
                <w:rFonts w:hint="eastAsia"/>
                <w:sz w:val="24"/>
              </w:rPr>
            </w:pPr>
            <w:r>
              <w:rPr>
                <w:rFonts w:hint="eastAsia"/>
                <w:sz w:val="24"/>
              </w:rPr>
              <w:t>CH/T 1008-2001</w:t>
            </w:r>
          </w:p>
          <w:p w14:paraId="1DB8058F">
            <w:pPr>
              <w:ind w:firstLine="480"/>
              <w:rPr>
                <w:rFonts w:hint="eastAsia"/>
                <w:sz w:val="24"/>
              </w:rPr>
            </w:pPr>
          </w:p>
        </w:tc>
        <w:tc>
          <w:tcPr>
            <w:tcW w:w="1309" w:type="dxa"/>
            <w:vAlign w:val="center"/>
          </w:tcPr>
          <w:p w14:paraId="37BA08AE">
            <w:pPr>
              <w:ind w:firstLine="480"/>
              <w:jc w:val="center"/>
              <w:rPr>
                <w:rFonts w:hint="eastAsia"/>
                <w:sz w:val="24"/>
              </w:rPr>
            </w:pPr>
            <w:r>
              <w:rPr>
                <w:rFonts w:hint="eastAsia"/>
                <w:sz w:val="24"/>
              </w:rPr>
              <w:t>国家</w:t>
            </w:r>
          </w:p>
        </w:tc>
      </w:tr>
      <w:tr w14:paraId="5246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59" w:type="dxa"/>
            <w:vAlign w:val="center"/>
          </w:tcPr>
          <w:p w14:paraId="4ED236FB">
            <w:pPr>
              <w:ind w:firstLine="480"/>
              <w:rPr>
                <w:rFonts w:hint="eastAsia"/>
                <w:sz w:val="24"/>
              </w:rPr>
            </w:pPr>
            <w:r>
              <w:rPr>
                <w:rFonts w:hint="eastAsia"/>
                <w:sz w:val="24"/>
              </w:rPr>
              <w:t>7</w:t>
            </w:r>
          </w:p>
        </w:tc>
        <w:tc>
          <w:tcPr>
            <w:tcW w:w="4325" w:type="dxa"/>
            <w:vAlign w:val="center"/>
          </w:tcPr>
          <w:p w14:paraId="71942C19">
            <w:pPr>
              <w:ind w:firstLine="480"/>
              <w:rPr>
                <w:rFonts w:hint="eastAsia"/>
                <w:sz w:val="24"/>
              </w:rPr>
            </w:pPr>
            <w:r>
              <w:rPr>
                <w:rFonts w:hint="eastAsia"/>
                <w:sz w:val="24"/>
              </w:rPr>
              <w:t>遥感影像平面图制作规范</w:t>
            </w:r>
          </w:p>
        </w:tc>
        <w:tc>
          <w:tcPr>
            <w:tcW w:w="2479" w:type="dxa"/>
            <w:vAlign w:val="center"/>
          </w:tcPr>
          <w:p w14:paraId="5C6CB105">
            <w:pPr>
              <w:ind w:firstLine="480"/>
              <w:rPr>
                <w:rFonts w:hint="eastAsia"/>
                <w:sz w:val="24"/>
              </w:rPr>
            </w:pPr>
            <w:r>
              <w:rPr>
                <w:rFonts w:hint="eastAsia"/>
                <w:sz w:val="24"/>
              </w:rPr>
              <w:t>GB 15968-1995</w:t>
            </w:r>
          </w:p>
        </w:tc>
        <w:tc>
          <w:tcPr>
            <w:tcW w:w="1309" w:type="dxa"/>
            <w:vAlign w:val="center"/>
          </w:tcPr>
          <w:p w14:paraId="50CFE30F">
            <w:pPr>
              <w:ind w:firstLine="480"/>
              <w:jc w:val="center"/>
              <w:rPr>
                <w:rFonts w:hint="eastAsia"/>
                <w:sz w:val="24"/>
              </w:rPr>
            </w:pPr>
            <w:r>
              <w:rPr>
                <w:rFonts w:hint="eastAsia"/>
                <w:sz w:val="24"/>
              </w:rPr>
              <w:t>国家</w:t>
            </w:r>
          </w:p>
        </w:tc>
      </w:tr>
      <w:tr w14:paraId="1CED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59" w:type="dxa"/>
            <w:vAlign w:val="center"/>
          </w:tcPr>
          <w:p w14:paraId="787ED406">
            <w:pPr>
              <w:ind w:firstLine="480"/>
              <w:rPr>
                <w:rFonts w:hint="eastAsia"/>
                <w:sz w:val="24"/>
              </w:rPr>
            </w:pPr>
            <w:r>
              <w:rPr>
                <w:rFonts w:hint="eastAsia"/>
                <w:sz w:val="24"/>
              </w:rPr>
              <w:t>8</w:t>
            </w:r>
          </w:p>
        </w:tc>
        <w:tc>
          <w:tcPr>
            <w:tcW w:w="4325" w:type="dxa"/>
            <w:vAlign w:val="center"/>
          </w:tcPr>
          <w:p w14:paraId="3498F326">
            <w:pPr>
              <w:ind w:firstLine="480"/>
              <w:rPr>
                <w:rFonts w:hint="eastAsia"/>
                <w:sz w:val="24"/>
              </w:rPr>
            </w:pPr>
            <w:r>
              <w:rPr>
                <w:rFonts w:hint="eastAsia"/>
                <w:sz w:val="24"/>
              </w:rPr>
              <w:t>全球定位系统城市测量技术规程</w:t>
            </w:r>
          </w:p>
        </w:tc>
        <w:tc>
          <w:tcPr>
            <w:tcW w:w="2479" w:type="dxa"/>
            <w:vAlign w:val="center"/>
          </w:tcPr>
          <w:p w14:paraId="6AB4D424">
            <w:pPr>
              <w:ind w:firstLine="480"/>
              <w:rPr>
                <w:rFonts w:hint="eastAsia"/>
                <w:sz w:val="24"/>
              </w:rPr>
            </w:pPr>
            <w:r>
              <w:rPr>
                <w:rFonts w:hint="eastAsia"/>
                <w:sz w:val="24"/>
              </w:rPr>
              <w:t>CJJ73－1997</w:t>
            </w:r>
          </w:p>
        </w:tc>
        <w:tc>
          <w:tcPr>
            <w:tcW w:w="1309" w:type="dxa"/>
            <w:vAlign w:val="center"/>
          </w:tcPr>
          <w:p w14:paraId="363B5307">
            <w:pPr>
              <w:ind w:firstLine="480"/>
              <w:jc w:val="center"/>
              <w:rPr>
                <w:rFonts w:hint="eastAsia"/>
                <w:sz w:val="24"/>
              </w:rPr>
            </w:pPr>
            <w:r>
              <w:rPr>
                <w:rFonts w:hint="eastAsia"/>
                <w:sz w:val="24"/>
              </w:rPr>
              <w:t>部级</w:t>
            </w:r>
          </w:p>
        </w:tc>
      </w:tr>
      <w:tr w14:paraId="047F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59" w:type="dxa"/>
            <w:vAlign w:val="center"/>
          </w:tcPr>
          <w:p w14:paraId="4C3B84E1">
            <w:pPr>
              <w:ind w:firstLine="480"/>
              <w:rPr>
                <w:rFonts w:hint="eastAsia"/>
                <w:sz w:val="24"/>
              </w:rPr>
            </w:pPr>
            <w:r>
              <w:rPr>
                <w:rFonts w:hint="eastAsia"/>
                <w:sz w:val="24"/>
              </w:rPr>
              <w:t>9</w:t>
            </w:r>
          </w:p>
        </w:tc>
        <w:tc>
          <w:tcPr>
            <w:tcW w:w="4325" w:type="dxa"/>
            <w:vAlign w:val="center"/>
          </w:tcPr>
          <w:p w14:paraId="22657DC9">
            <w:pPr>
              <w:ind w:firstLine="480"/>
              <w:rPr>
                <w:rFonts w:hint="eastAsia"/>
                <w:sz w:val="24"/>
              </w:rPr>
            </w:pPr>
            <w:r>
              <w:rPr>
                <w:rFonts w:hint="eastAsia"/>
                <w:sz w:val="24"/>
              </w:rPr>
              <w:t>城市测量规范</w:t>
            </w:r>
          </w:p>
        </w:tc>
        <w:tc>
          <w:tcPr>
            <w:tcW w:w="2479" w:type="dxa"/>
            <w:vAlign w:val="center"/>
          </w:tcPr>
          <w:p w14:paraId="2A975DE4">
            <w:pPr>
              <w:ind w:firstLine="480"/>
              <w:rPr>
                <w:rFonts w:hint="eastAsia"/>
                <w:sz w:val="24"/>
              </w:rPr>
            </w:pPr>
            <w:r>
              <w:rPr>
                <w:rFonts w:hint="eastAsia"/>
                <w:sz w:val="24"/>
              </w:rPr>
              <w:t>CJJ-1999</w:t>
            </w:r>
          </w:p>
        </w:tc>
        <w:tc>
          <w:tcPr>
            <w:tcW w:w="1309" w:type="dxa"/>
            <w:vAlign w:val="center"/>
          </w:tcPr>
          <w:p w14:paraId="0BF9AD74">
            <w:pPr>
              <w:ind w:firstLine="480"/>
              <w:jc w:val="center"/>
              <w:rPr>
                <w:rFonts w:hint="eastAsia"/>
                <w:sz w:val="24"/>
              </w:rPr>
            </w:pPr>
            <w:r>
              <w:rPr>
                <w:rFonts w:hint="eastAsia"/>
                <w:sz w:val="24"/>
              </w:rPr>
              <w:t>部级</w:t>
            </w:r>
          </w:p>
        </w:tc>
      </w:tr>
    </w:tbl>
    <w:p w14:paraId="244D8BBD">
      <w:pPr>
        <w:ind w:firstLine="0" w:firstLineChars="0"/>
        <w:rPr>
          <w:rFonts w:hint="eastAsia"/>
        </w:rPr>
      </w:pPr>
    </w:p>
    <w:p w14:paraId="3B170699">
      <w:pPr>
        <w:ind w:firstLine="560"/>
        <w:rPr>
          <w:rFonts w:hint="eastAsia"/>
        </w:rPr>
      </w:pPr>
      <w:r>
        <w:rPr>
          <w:rFonts w:hint="eastAsia"/>
        </w:rPr>
        <w:t>第四条 服务费用</w:t>
      </w:r>
    </w:p>
    <w:p w14:paraId="7667F751">
      <w:pPr>
        <w:ind w:firstLine="560"/>
      </w:pPr>
      <w:r>
        <w:rPr>
          <w:rFonts w:hint="eastAsia"/>
        </w:rPr>
        <w:t>经双方协商，本合同服务费为：600000元（大写：陆拾万元整）。其中：</w:t>
      </w:r>
    </w:p>
    <w:p w14:paraId="0A5FC06B">
      <w:pPr>
        <w:ind w:firstLine="560"/>
      </w:pPr>
      <w:r>
        <w:rPr>
          <w:rFonts w:hint="eastAsia"/>
        </w:rPr>
        <w:t>（一）</w:t>
      </w:r>
      <w:r>
        <w:rPr>
          <w:rFonts w:hint="eastAsia"/>
          <w:lang w:val="en-US" w:eastAsia="zh-CN"/>
        </w:rPr>
        <w:t>办理</w:t>
      </w:r>
      <w:r>
        <w:rPr>
          <w:rFonts w:hint="eastAsia"/>
        </w:rPr>
        <w:t>阿克苏乌什县托什干河北岸干渠一级水电站</w:t>
      </w:r>
      <w:r>
        <w:rPr>
          <w:rFonts w:hint="eastAsia"/>
          <w:lang w:val="en-US" w:eastAsia="zh-CN"/>
        </w:rPr>
        <w:t>划拨转出让不动产证手续办理</w:t>
      </w:r>
      <w:r>
        <w:rPr>
          <w:rFonts w:hint="eastAsia"/>
        </w:rPr>
        <w:t>服务费：200000元（大写：贰拾万元整）；</w:t>
      </w:r>
    </w:p>
    <w:p w14:paraId="4E2DA658">
      <w:pPr>
        <w:ind w:firstLine="560"/>
      </w:pPr>
      <w:r>
        <w:rPr>
          <w:rFonts w:hint="eastAsia"/>
        </w:rPr>
        <w:t>（二）</w:t>
      </w:r>
      <w:r>
        <w:rPr>
          <w:rFonts w:hint="eastAsia"/>
          <w:lang w:val="en-US" w:eastAsia="zh-CN"/>
        </w:rPr>
        <w:t>办理</w:t>
      </w:r>
      <w:r>
        <w:rPr>
          <w:rFonts w:hint="eastAsia"/>
        </w:rPr>
        <w:t>阿克苏多浪一、二级水电站和塔格拉克一、二级水电站</w:t>
      </w:r>
      <w:r>
        <w:rPr>
          <w:rFonts w:hint="eastAsia"/>
          <w:lang w:val="en-US" w:eastAsia="zh-CN"/>
        </w:rPr>
        <w:t>土地以及土地之上附着物不动产证手续</w:t>
      </w:r>
      <w:r>
        <w:rPr>
          <w:rFonts w:hint="eastAsia"/>
        </w:rPr>
        <w:t>服务费100000元（大写：壹拾万元整）；</w:t>
      </w:r>
    </w:p>
    <w:p w14:paraId="4B1C90BB">
      <w:pPr>
        <w:ind w:firstLine="560"/>
      </w:pPr>
      <w:r>
        <w:rPr>
          <w:rFonts w:hint="eastAsia"/>
        </w:rPr>
        <w:t>（三）</w:t>
      </w:r>
      <w:r>
        <w:rPr>
          <w:rFonts w:hint="eastAsia"/>
          <w:lang w:val="en-US" w:eastAsia="zh-CN"/>
        </w:rPr>
        <w:t>办理温宿</w:t>
      </w:r>
      <w:r>
        <w:rPr>
          <w:rFonts w:hint="eastAsia"/>
        </w:rPr>
        <w:t>县托什干河北岸干渠</w:t>
      </w:r>
      <w:r>
        <w:rPr>
          <w:rFonts w:hint="eastAsia"/>
          <w:lang w:val="en-US" w:eastAsia="zh-CN"/>
        </w:rPr>
        <w:t>二</w:t>
      </w:r>
      <w:r>
        <w:rPr>
          <w:rFonts w:hint="eastAsia"/>
        </w:rPr>
        <w:t>级水电站</w:t>
      </w:r>
      <w:r>
        <w:rPr>
          <w:rFonts w:hint="eastAsia"/>
          <w:lang w:val="en-US" w:eastAsia="zh-CN"/>
        </w:rPr>
        <w:t>办理土地以及土地之上附着物</w:t>
      </w:r>
      <w:r>
        <w:rPr>
          <w:rFonts w:hint="eastAsia"/>
        </w:rPr>
        <w:t>服务费300000元（大写：叁拾万元整）。</w:t>
      </w:r>
    </w:p>
    <w:p w14:paraId="387E20C0">
      <w:pPr>
        <w:ind w:firstLine="560"/>
        <w:rPr>
          <w:rFonts w:hint="eastAsia"/>
        </w:rPr>
      </w:pPr>
      <w:r>
        <w:rPr>
          <w:rFonts w:hint="eastAsia"/>
        </w:rPr>
        <w:t>乙方完成上述</w:t>
      </w:r>
      <w:r>
        <w:rPr>
          <w:rFonts w:hint="eastAsia"/>
          <w:lang w:val="en-US" w:eastAsia="zh-CN"/>
        </w:rPr>
        <w:t>不动产证（土地以及土地之上附着物）</w:t>
      </w:r>
      <w:r>
        <w:rPr>
          <w:rFonts w:hint="eastAsia"/>
        </w:rPr>
        <w:t>服务内容并经甲方验收合格之日起七日内支付相应的服务费，乙方应提供合规的增值税发票，逾期提供发票的，甲方有权顺延支付相应的款项。</w:t>
      </w:r>
    </w:p>
    <w:p w14:paraId="59BB43A2">
      <w:pPr>
        <w:ind w:firstLine="560"/>
        <w:rPr>
          <w:rFonts w:hint="eastAsia"/>
        </w:rPr>
      </w:pPr>
      <w:r>
        <w:rPr>
          <w:rFonts w:hint="eastAsia"/>
        </w:rPr>
        <w:t>第五条  甲方的义务</w:t>
      </w:r>
    </w:p>
    <w:p w14:paraId="001E8E8C">
      <w:pPr>
        <w:ind w:firstLine="560"/>
        <w:rPr>
          <w:rFonts w:hint="eastAsia"/>
        </w:rPr>
      </w:pPr>
      <w:r>
        <w:rPr>
          <w:rFonts w:hint="eastAsia"/>
        </w:rPr>
        <w:t>1、在合同生效后十日内根据乙方所列的资料清单提供有关技术资料、数据材料。</w:t>
      </w:r>
    </w:p>
    <w:p w14:paraId="2F4F4B88">
      <w:pPr>
        <w:ind w:firstLine="560"/>
        <w:rPr>
          <w:rFonts w:hint="eastAsia"/>
        </w:rPr>
      </w:pPr>
      <w:r>
        <w:rPr>
          <w:rFonts w:hint="eastAsia"/>
        </w:rPr>
        <w:t>2、协助乙方整改不符合规范标准的</w:t>
      </w:r>
      <w:bookmarkStart w:id="0" w:name="_GoBack"/>
      <w:bookmarkEnd w:id="0"/>
      <w:r>
        <w:rPr>
          <w:rFonts w:hint="eastAsia"/>
        </w:rPr>
        <w:t>技术资料、数据材料；</w:t>
      </w:r>
    </w:p>
    <w:p w14:paraId="10115C81">
      <w:pPr>
        <w:ind w:firstLine="560"/>
        <w:rPr>
          <w:rFonts w:hint="eastAsia"/>
        </w:rPr>
      </w:pPr>
      <w:r>
        <w:rPr>
          <w:rFonts w:hint="eastAsia"/>
        </w:rPr>
        <w:t>3、按约定向乙方支付服务费；</w:t>
      </w:r>
    </w:p>
    <w:p w14:paraId="0516764B">
      <w:pPr>
        <w:ind w:firstLine="560"/>
        <w:rPr>
          <w:rFonts w:hint="eastAsia"/>
        </w:rPr>
      </w:pPr>
      <w:r>
        <w:rPr>
          <w:rFonts w:hint="eastAsia"/>
        </w:rPr>
        <w:t>4、按服务要求和标准验收项目成果。</w:t>
      </w:r>
    </w:p>
    <w:p w14:paraId="49C4BBEA">
      <w:pPr>
        <w:ind w:firstLine="560"/>
        <w:rPr>
          <w:rFonts w:hint="eastAsia"/>
        </w:rPr>
      </w:pPr>
      <w:r>
        <w:rPr>
          <w:rFonts w:hint="eastAsia"/>
        </w:rPr>
        <w:t>第六条  乙方的义务</w:t>
      </w:r>
    </w:p>
    <w:p w14:paraId="1B69E158">
      <w:pPr>
        <w:ind w:firstLine="560"/>
        <w:rPr>
          <w:rFonts w:hint="eastAsia"/>
        </w:rPr>
      </w:pPr>
      <w:r>
        <w:rPr>
          <w:rFonts w:hint="eastAsia"/>
        </w:rPr>
        <w:t>1、依法依约完成合同约定的技术服务内容。未经甲方书面同意擅自转委托给第三方的，甲方有权拒付报酬并单方解除本合同。</w:t>
      </w:r>
    </w:p>
    <w:p w14:paraId="47F69E92">
      <w:pPr>
        <w:ind w:firstLine="560"/>
        <w:rPr>
          <w:rFonts w:hint="eastAsia"/>
        </w:rPr>
      </w:pPr>
      <w:r>
        <w:rPr>
          <w:rFonts w:hint="eastAsia"/>
        </w:rPr>
        <w:t>2、妥善保管甲方的技术资料、证照，及时归还，不得擅自存留复制品。</w:t>
      </w:r>
    </w:p>
    <w:p w14:paraId="5B2E2A51">
      <w:pPr>
        <w:ind w:firstLine="560"/>
        <w:rPr>
          <w:rFonts w:hint="eastAsia"/>
        </w:rPr>
      </w:pPr>
      <w:r>
        <w:rPr>
          <w:rFonts w:hint="eastAsia"/>
        </w:rPr>
        <w:t>3、项目开展后，向甲方提供相关的技术资料和必要的技术指导，保证达到标准要求。</w:t>
      </w:r>
    </w:p>
    <w:p w14:paraId="151A591E">
      <w:pPr>
        <w:ind w:firstLine="560"/>
        <w:rPr>
          <w:rFonts w:hint="eastAsia"/>
        </w:rPr>
      </w:pPr>
      <w:r>
        <w:rPr>
          <w:rFonts w:hint="eastAsia"/>
        </w:rPr>
        <w:t>4、在接到甲方关于要求改进或调整不符合合同约定的技术资料、数据材料的通知后5天内作出整改直至符合要求，造成的损失由乙方负责。</w:t>
      </w:r>
    </w:p>
    <w:p w14:paraId="496108D2">
      <w:pPr>
        <w:ind w:firstLine="560"/>
      </w:pPr>
      <w:r>
        <w:rPr>
          <w:rFonts w:hint="eastAsia"/>
        </w:rPr>
        <w:t>5、乙方负责土地招拍挂期间的风险管控，包括但不限于第三人竞拍等风险。如因乙方管控不善导致甲方权利受损，乙方负责向甲方赔偿全部损失。</w:t>
      </w:r>
    </w:p>
    <w:p w14:paraId="0329818E">
      <w:pPr>
        <w:ind w:firstLine="560"/>
        <w:rPr>
          <w:rFonts w:hint="eastAsia"/>
        </w:rPr>
      </w:pPr>
      <w:r>
        <w:rPr>
          <w:rFonts w:hint="eastAsia"/>
        </w:rPr>
        <w:t>第</w:t>
      </w:r>
      <w:r>
        <w:rPr>
          <w:rFonts w:hint="eastAsia"/>
          <w:lang w:val="en-US" w:eastAsia="zh-CN"/>
        </w:rPr>
        <w:t>七</w:t>
      </w:r>
      <w:r>
        <w:rPr>
          <w:rFonts w:hint="eastAsia"/>
        </w:rPr>
        <w:t>条  成果和资料的保密和使用：</w:t>
      </w:r>
    </w:p>
    <w:p w14:paraId="6A5BD510">
      <w:pPr>
        <w:ind w:firstLine="560"/>
        <w:rPr>
          <w:rFonts w:hint="eastAsia"/>
        </w:rPr>
      </w:pPr>
      <w:r>
        <w:rPr>
          <w:rFonts w:hint="eastAsia"/>
        </w:rPr>
        <w:t>１、乙方在项目实施过程中所形成的所有原始资料、中间及最终成果归甲方所有。</w:t>
      </w:r>
    </w:p>
    <w:p w14:paraId="6009B4A8">
      <w:pPr>
        <w:ind w:firstLine="560"/>
        <w:rPr>
          <w:rFonts w:hint="eastAsia"/>
        </w:rPr>
      </w:pPr>
      <w:r>
        <w:rPr>
          <w:rFonts w:hint="eastAsia"/>
        </w:rPr>
        <w:t>２、乙方应对从事项目所获得的资料及成果保密。未经甲方书面同意，乙方不得以任何方式、理由发表或向第三方披露提供，也不得用于其他目的。</w:t>
      </w:r>
    </w:p>
    <w:p w14:paraId="6F648CCF">
      <w:pPr>
        <w:ind w:firstLine="560"/>
        <w:rPr>
          <w:rFonts w:hint="eastAsia"/>
        </w:rPr>
      </w:pPr>
      <w:r>
        <w:rPr>
          <w:rFonts w:hint="eastAsia"/>
        </w:rPr>
        <w:t>3、乙方不得复制、丢失或涂改甲方的原始资料和电子数据。</w:t>
      </w:r>
    </w:p>
    <w:p w14:paraId="7F7AE418">
      <w:pPr>
        <w:ind w:firstLine="560"/>
        <w:rPr>
          <w:rFonts w:hint="eastAsia"/>
        </w:rPr>
      </w:pPr>
      <w:r>
        <w:rPr>
          <w:rFonts w:hint="eastAsia"/>
        </w:rPr>
        <w:t>4、乙方在相关成果材料通过省级验收后，调查成果和原始资料一并交还甲方。</w:t>
      </w:r>
    </w:p>
    <w:p w14:paraId="288D7983">
      <w:pPr>
        <w:ind w:firstLine="560"/>
        <w:rPr>
          <w:rFonts w:hint="eastAsia"/>
        </w:rPr>
      </w:pPr>
      <w:r>
        <w:rPr>
          <w:rFonts w:hint="eastAsia"/>
        </w:rPr>
        <w:t>第</w:t>
      </w:r>
      <w:r>
        <w:rPr>
          <w:rFonts w:hint="eastAsia"/>
          <w:lang w:val="en-US" w:eastAsia="zh-CN"/>
        </w:rPr>
        <w:t>八</w:t>
      </w:r>
      <w:r>
        <w:rPr>
          <w:rFonts w:hint="eastAsia"/>
        </w:rPr>
        <w:t>条 知识产权</w:t>
      </w:r>
    </w:p>
    <w:p w14:paraId="567B55C1">
      <w:pPr>
        <w:ind w:firstLine="560"/>
        <w:rPr>
          <w:rFonts w:hint="eastAsia"/>
        </w:rPr>
      </w:pPr>
      <w:r>
        <w:rPr>
          <w:rFonts w:hint="eastAsia"/>
        </w:rPr>
        <w:t>双方均应保护对方的知识产权及信息资料，未经对方同意，任何一方均不得对对方的资料及文件擅自修改、复制或向第三人转让或用于本合同项目外的项目。如发生以上情况，泄密方承担一切由此引起的后果并承担赔偿责任。</w:t>
      </w:r>
    </w:p>
    <w:p w14:paraId="5495ABAC">
      <w:pPr>
        <w:ind w:firstLine="560"/>
        <w:rPr>
          <w:rFonts w:hint="eastAsia"/>
        </w:rPr>
      </w:pPr>
      <w:r>
        <w:rPr>
          <w:rFonts w:hint="eastAsia"/>
        </w:rPr>
        <w:t>乙方保证提供的成果符合国家标准及约定标准，能够为甲方使用且不侵害任何第三方权益，如因此对甲方造成损害，乙方承担赔偿责任。</w:t>
      </w:r>
    </w:p>
    <w:p w14:paraId="0CE7C82B">
      <w:pPr>
        <w:ind w:firstLine="560"/>
        <w:rPr>
          <w:rFonts w:hint="eastAsia"/>
        </w:rPr>
      </w:pPr>
      <w:r>
        <w:rPr>
          <w:rFonts w:hint="eastAsia"/>
        </w:rPr>
        <w:t>第</w:t>
      </w:r>
      <w:r>
        <w:rPr>
          <w:rFonts w:hint="eastAsia"/>
          <w:lang w:val="en-US" w:eastAsia="zh-CN"/>
        </w:rPr>
        <w:t>九</w:t>
      </w:r>
      <w:r>
        <w:rPr>
          <w:rFonts w:hint="eastAsia"/>
        </w:rPr>
        <w:t>条  甲方违约责任</w:t>
      </w:r>
    </w:p>
    <w:p w14:paraId="32F6D591">
      <w:pPr>
        <w:ind w:firstLine="560"/>
        <w:rPr>
          <w:rFonts w:hint="eastAsia"/>
        </w:rPr>
      </w:pPr>
      <w:r>
        <w:rPr>
          <w:rFonts w:hint="eastAsia"/>
        </w:rPr>
        <w:t>合同签订后，甲方有合理理由终止本合同的（包括但不限于乙方未按合同约定履行义务、不可抗力以及法律规定的其他情形），不承担违约责任。甲方存在根本性违约的，按合同总额的10%向乙方支付违约金。</w:t>
      </w:r>
    </w:p>
    <w:p w14:paraId="426BDB24">
      <w:pPr>
        <w:ind w:firstLine="560"/>
        <w:rPr>
          <w:rFonts w:hint="eastAsia"/>
        </w:rPr>
      </w:pPr>
      <w:r>
        <w:rPr>
          <w:rFonts w:hint="eastAsia"/>
        </w:rPr>
        <w:t>第十条  乙方违约责任</w:t>
      </w:r>
    </w:p>
    <w:p w14:paraId="3EC2C826">
      <w:pPr>
        <w:ind w:firstLine="560"/>
        <w:rPr>
          <w:rFonts w:hint="eastAsia"/>
        </w:rPr>
      </w:pPr>
      <w:r>
        <w:rPr>
          <w:rFonts w:hint="eastAsia"/>
        </w:rPr>
        <w:t>1、合同签订后，乙方有合理理由终止本合同的（包括但不限于甲方未按合同约定履行义务、不可抗力以及法律规定的其他情形），不承担违约责任。乙方存在一般性违约的，按合同总额的10%向乙方支付违约金，并退还已付的全部服务费用。</w:t>
      </w:r>
    </w:p>
    <w:p w14:paraId="51852C00">
      <w:pPr>
        <w:ind w:firstLine="560"/>
        <w:rPr>
          <w:rFonts w:hint="eastAsia"/>
        </w:rPr>
      </w:pPr>
      <w:r>
        <w:rPr>
          <w:rFonts w:hint="eastAsia"/>
        </w:rPr>
        <w:t>2、乙方未能按合同约定的日期完成合同约定项目成果时，每逾期1日，按合同约定的经费总额的1‰支付甲方违约金，逾期超过15日，甲方可单方解除本合同。</w:t>
      </w:r>
    </w:p>
    <w:p w14:paraId="7F97B993">
      <w:pPr>
        <w:ind w:firstLine="560"/>
        <w:rPr>
          <w:rFonts w:hint="eastAsia"/>
        </w:rPr>
      </w:pPr>
      <w:r>
        <w:rPr>
          <w:rFonts w:hint="eastAsia"/>
        </w:rPr>
        <w:t>3、对于甲方提供的图纸等资料以及属于甲方的相关成果材料，乙方有义务保密，不得向第三者提供或用于本合同以外的项目。乙方违反保密条款给甲方造成损失的，应按损失金额的120%赔偿。</w:t>
      </w:r>
    </w:p>
    <w:p w14:paraId="7AB73136">
      <w:pPr>
        <w:ind w:firstLine="560"/>
        <w:rPr>
          <w:rFonts w:hint="eastAsia"/>
        </w:rPr>
      </w:pPr>
      <w:r>
        <w:rPr>
          <w:rFonts w:hint="eastAsia"/>
        </w:rPr>
        <w:t>5、乙方擅自转包本合同服务内容的，经甲方催告不及时整改的，甲方有权终止合同，乙方按合同总额的30%向甲方支付违约金。</w:t>
      </w:r>
    </w:p>
    <w:p w14:paraId="60E7EBB6">
      <w:pPr>
        <w:ind w:firstLine="560"/>
        <w:rPr>
          <w:rFonts w:hint="eastAsia"/>
        </w:rPr>
      </w:pPr>
      <w:r>
        <w:rPr>
          <w:rFonts w:hint="eastAsia"/>
        </w:rPr>
        <w:t>第十</w:t>
      </w:r>
      <w:r>
        <w:rPr>
          <w:rFonts w:hint="eastAsia"/>
          <w:lang w:val="en-US" w:eastAsia="zh-CN"/>
        </w:rPr>
        <w:t>一</w:t>
      </w:r>
      <w:r>
        <w:rPr>
          <w:rFonts w:hint="eastAsia"/>
        </w:rPr>
        <w:t>条  不可抗力</w:t>
      </w:r>
    </w:p>
    <w:p w14:paraId="3C4A9223">
      <w:pPr>
        <w:ind w:firstLine="560"/>
        <w:rPr>
          <w:rFonts w:hint="eastAsia"/>
        </w:rPr>
      </w:pPr>
      <w:r>
        <w:rPr>
          <w:rFonts w:hint="eastAsia"/>
        </w:rPr>
        <w:t>1、由于不可抗力，致使合同无法履行时，双方应按有关法律规定及时协商处理。</w:t>
      </w:r>
    </w:p>
    <w:p w14:paraId="13D52D92">
      <w:pPr>
        <w:ind w:firstLine="560"/>
        <w:rPr>
          <w:rFonts w:hint="eastAsia"/>
        </w:rPr>
      </w:pPr>
      <w:r>
        <w:rPr>
          <w:rFonts w:hint="eastAsia"/>
        </w:rPr>
        <w:t>2、因不可抗力（包含政策原因）而不能履行或不能完全履行本协议时，受到不可抗力影响的一方可以免除违约责任，但该方应当立即以书面形式通知对方，并采取有效措施避免损失扩大。甲乙双方根据不可抗力对履行本协议的影响程度，协商确定部分履行、延期履行或解除合同。</w:t>
      </w:r>
    </w:p>
    <w:p w14:paraId="7442003E">
      <w:pPr>
        <w:ind w:firstLine="560"/>
        <w:rPr>
          <w:rFonts w:hint="eastAsia"/>
        </w:rPr>
      </w:pPr>
      <w:r>
        <w:rPr>
          <w:rFonts w:hint="eastAsia"/>
        </w:rPr>
        <w:t>3、本协议签订后，甲乙双方非因战争、地震、疫情、政策原因等不可抗力的事由，不得免除本协议规定的义务，不得终止、延迟协议履行，协议履行过程中如遇到相关法律、法规、政策调整，以调整后的法律、法规、政策规定为准，导致协议不能履行或延迟履行的，由双方协商解决。</w:t>
      </w:r>
    </w:p>
    <w:p w14:paraId="2310524C">
      <w:pPr>
        <w:ind w:firstLine="560"/>
        <w:rPr>
          <w:rFonts w:hint="eastAsia"/>
        </w:rPr>
      </w:pPr>
      <w:r>
        <w:rPr>
          <w:rFonts w:hint="eastAsia"/>
        </w:rPr>
        <w:t>第十</w:t>
      </w:r>
      <w:r>
        <w:rPr>
          <w:rFonts w:hint="eastAsia"/>
          <w:lang w:val="en-US" w:eastAsia="zh-CN"/>
        </w:rPr>
        <w:t>二</w:t>
      </w:r>
      <w:r>
        <w:rPr>
          <w:rFonts w:hint="eastAsia"/>
        </w:rPr>
        <w:t>条  本合同执行过程中的未尽事宜，双方应本着实事求是友好协商的态度加以解决。双方协商一致的，签订补充协议；补充协议和本合同具有同等效力。</w:t>
      </w:r>
    </w:p>
    <w:p w14:paraId="4431E62E">
      <w:pPr>
        <w:ind w:firstLine="560"/>
        <w:rPr>
          <w:rFonts w:hint="eastAsia"/>
        </w:rPr>
      </w:pPr>
      <w:r>
        <w:rPr>
          <w:rFonts w:hint="eastAsia"/>
        </w:rPr>
        <w:t>第十</w:t>
      </w:r>
      <w:r>
        <w:rPr>
          <w:rFonts w:hint="eastAsia"/>
          <w:lang w:val="en-US" w:eastAsia="zh-CN"/>
        </w:rPr>
        <w:t>三</w:t>
      </w:r>
      <w:r>
        <w:rPr>
          <w:rFonts w:hint="eastAsia"/>
        </w:rPr>
        <w:t>条  送达条款</w:t>
      </w:r>
    </w:p>
    <w:p w14:paraId="495851DF">
      <w:pPr>
        <w:ind w:firstLine="560"/>
        <w:rPr>
          <w:rFonts w:hint="eastAsia"/>
        </w:rPr>
      </w:pPr>
      <w:r>
        <w:rPr>
          <w:rFonts w:hint="eastAsia"/>
        </w:rPr>
        <w:t>1、 送达地址：</w:t>
      </w:r>
    </w:p>
    <w:p w14:paraId="5C49A5B6">
      <w:pPr>
        <w:ind w:firstLine="560"/>
        <w:rPr>
          <w:rFonts w:hint="eastAsia"/>
        </w:rPr>
      </w:pPr>
      <w:r>
        <w:rPr>
          <w:rFonts w:hint="eastAsia"/>
        </w:rPr>
        <w:t>甲方（委托方）：新疆鸿昌能源投资有限公司</w:t>
      </w:r>
    </w:p>
    <w:p w14:paraId="10671ED2">
      <w:pPr>
        <w:ind w:firstLine="560"/>
        <w:rPr>
          <w:rFonts w:hint="eastAsia"/>
        </w:rPr>
      </w:pPr>
      <w:r>
        <w:rPr>
          <w:rFonts w:hint="eastAsia"/>
        </w:rPr>
        <w:t>联系人：何昱珉       联系方式：18119116451</w:t>
      </w:r>
    </w:p>
    <w:p w14:paraId="5F1620C0">
      <w:pPr>
        <w:ind w:firstLine="560"/>
        <w:rPr>
          <w:rFonts w:hint="eastAsia"/>
        </w:rPr>
      </w:pPr>
      <w:r>
        <w:rPr>
          <w:rFonts w:hint="eastAsia"/>
        </w:rPr>
        <w:t>送达地址：乌鲁木齐市北京中路138号元盛祥府商业2号楼2楼</w:t>
      </w:r>
    </w:p>
    <w:p w14:paraId="6EF34402">
      <w:pPr>
        <w:ind w:firstLine="560"/>
        <w:rPr>
          <w:rFonts w:hint="eastAsia"/>
        </w:rPr>
      </w:pPr>
      <w:r>
        <w:rPr>
          <w:rFonts w:hint="eastAsia"/>
        </w:rPr>
        <w:t xml:space="preserve">乙方（受托方）： </w:t>
      </w:r>
    </w:p>
    <w:p w14:paraId="0584EDE7">
      <w:pPr>
        <w:ind w:firstLine="560"/>
        <w:rPr>
          <w:rFonts w:hint="eastAsia"/>
        </w:rPr>
      </w:pPr>
      <w:r>
        <w:rPr>
          <w:rFonts w:hint="eastAsia"/>
        </w:rPr>
        <w:t>联系人：钱亚琦  联系方式：18809979932</w:t>
      </w:r>
    </w:p>
    <w:p w14:paraId="57A75D0E">
      <w:pPr>
        <w:ind w:firstLine="560"/>
        <w:rPr>
          <w:rFonts w:hint="eastAsia"/>
        </w:rPr>
      </w:pPr>
      <w:r>
        <w:rPr>
          <w:rFonts w:hint="eastAsia"/>
        </w:rPr>
        <w:t xml:space="preserve">送达地址：新疆阿克苏地区阿克苏市英巴扎街道巴格其社区水韵路青馨家园小区1号楼2单元904室 </w:t>
      </w:r>
    </w:p>
    <w:p w14:paraId="4AA9CD62">
      <w:pPr>
        <w:ind w:firstLine="560"/>
        <w:rPr>
          <w:rFonts w:hint="eastAsia"/>
        </w:rPr>
      </w:pPr>
      <w:r>
        <w:rPr>
          <w:rFonts w:hint="eastAsia"/>
        </w:rPr>
        <w:t>2、 送达地址需要变更时应当及时向各方履行书面通知义务，未履行通知义务的，合同首部确认的送达地址仍视为有效送达地址。</w:t>
      </w:r>
    </w:p>
    <w:p w14:paraId="6F3906A2">
      <w:pPr>
        <w:ind w:firstLine="560"/>
        <w:rPr>
          <w:rFonts w:hint="eastAsia"/>
        </w:rPr>
      </w:pPr>
      <w:r>
        <w:rPr>
          <w:rFonts w:hint="eastAsia"/>
        </w:rPr>
        <w:t>3、 因以下情形导致法律文书未能被当事人接收的，依然产生送达的法律后果：</w:t>
      </w:r>
    </w:p>
    <w:p w14:paraId="79C0737A">
      <w:pPr>
        <w:ind w:firstLine="560"/>
        <w:rPr>
          <w:rFonts w:hint="eastAsia"/>
        </w:rPr>
      </w:pPr>
      <w:r>
        <w:rPr>
          <w:rFonts w:hint="eastAsia"/>
        </w:rPr>
        <w:t>4、 因各方当事人提供或者确认的送达地址不准确的；</w:t>
      </w:r>
    </w:p>
    <w:p w14:paraId="671B0E9F">
      <w:pPr>
        <w:ind w:firstLine="560"/>
        <w:rPr>
          <w:rFonts w:hint="eastAsia"/>
        </w:rPr>
      </w:pPr>
      <w:r>
        <w:rPr>
          <w:rFonts w:hint="eastAsia"/>
        </w:rPr>
        <w:t>5、 送达地址变更后未及时书面告知各方和人民法院的；</w:t>
      </w:r>
    </w:p>
    <w:p w14:paraId="140CDAFB">
      <w:pPr>
        <w:ind w:firstLine="560"/>
        <w:rPr>
          <w:rFonts w:hint="eastAsia"/>
        </w:rPr>
      </w:pPr>
      <w:r>
        <w:rPr>
          <w:rFonts w:hint="eastAsia"/>
        </w:rPr>
        <w:t>6、 各方当事人或有权签收人拒绝签收的。</w:t>
      </w:r>
    </w:p>
    <w:p w14:paraId="4C399444">
      <w:pPr>
        <w:ind w:firstLine="560"/>
        <w:rPr>
          <w:rFonts w:hint="eastAsia"/>
        </w:rPr>
      </w:pPr>
      <w:r>
        <w:rPr>
          <w:rFonts w:hint="eastAsia"/>
        </w:rPr>
        <w:t xml:space="preserve">发生上述情形时，邮寄送达的，以文书退回之日视为送达之日；微信送达、电子邮件送达的，以微信、电子邮件发送成功之日为送达之日； </w:t>
      </w:r>
    </w:p>
    <w:p w14:paraId="57F9E0AC">
      <w:pPr>
        <w:ind w:firstLine="560"/>
        <w:rPr>
          <w:rFonts w:hint="eastAsia"/>
        </w:rPr>
      </w:pPr>
      <w:r>
        <w:rPr>
          <w:rFonts w:hint="eastAsia"/>
        </w:rPr>
        <w:t>第十</w:t>
      </w:r>
      <w:r>
        <w:rPr>
          <w:rFonts w:hint="eastAsia"/>
          <w:lang w:val="en-US" w:eastAsia="zh-CN"/>
        </w:rPr>
        <w:t>四</w:t>
      </w:r>
      <w:r>
        <w:rPr>
          <w:rFonts w:hint="eastAsia"/>
        </w:rPr>
        <w:t>条   附则</w:t>
      </w:r>
    </w:p>
    <w:p w14:paraId="282D1CDF">
      <w:pPr>
        <w:ind w:firstLine="560"/>
        <w:rPr>
          <w:rFonts w:hint="eastAsia"/>
        </w:rPr>
      </w:pPr>
      <w:r>
        <w:rPr>
          <w:rFonts w:hint="eastAsia"/>
        </w:rPr>
        <w:t>1、本合同由双方法定代表人（委托代理人）签字，加盖双方公章或合同专用章即生效。全部相关成果材料交接完毕和经费结算完成后，本合同终止。</w:t>
      </w:r>
    </w:p>
    <w:p w14:paraId="65B9708D">
      <w:pPr>
        <w:ind w:firstLine="560"/>
        <w:rPr>
          <w:rFonts w:hint="eastAsia"/>
        </w:rPr>
      </w:pPr>
      <w:r>
        <w:rPr>
          <w:rFonts w:hint="eastAsia"/>
        </w:rPr>
        <w:t>2、本合同一式肆份，甲方贰份，乙方贰份。（以下无正文）</w:t>
      </w:r>
    </w:p>
    <w:tbl>
      <w:tblPr>
        <w:tblStyle w:val="5"/>
        <w:tblpPr w:leftFromText="180" w:rightFromText="180" w:vertAnchor="text" w:horzAnchor="page" w:tblpX="1173" w:tblpY="613"/>
        <w:tblOverlap w:val="never"/>
        <w:tblW w:w="98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130"/>
        <w:gridCol w:w="430"/>
        <w:gridCol w:w="1982"/>
        <w:gridCol w:w="3343"/>
      </w:tblGrid>
      <w:tr w14:paraId="257C7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8" w:hRule="atLeast"/>
        </w:trPr>
        <w:tc>
          <w:tcPr>
            <w:tcW w:w="4130" w:type="dxa"/>
          </w:tcPr>
          <w:p w14:paraId="161FAD63">
            <w:pPr>
              <w:ind w:left="476" w:leftChars="170" w:firstLine="0" w:firstLineChars="0"/>
              <w:rPr>
                <w:rFonts w:hint="eastAsia"/>
                <w:sz w:val="24"/>
                <w:szCs w:val="22"/>
              </w:rPr>
            </w:pPr>
            <w:r>
              <w:rPr>
                <w:rFonts w:hint="eastAsia"/>
                <w:sz w:val="24"/>
                <w:szCs w:val="22"/>
              </w:rPr>
              <w:t>甲方（盖章）新疆鸿昌能源投资有限公司</w:t>
            </w:r>
          </w:p>
        </w:tc>
        <w:tc>
          <w:tcPr>
            <w:tcW w:w="430" w:type="dxa"/>
          </w:tcPr>
          <w:p w14:paraId="584B7279">
            <w:pPr>
              <w:ind w:firstLine="560"/>
              <w:rPr>
                <w:rFonts w:hint="eastAsia"/>
                <w:sz w:val="24"/>
                <w:szCs w:val="22"/>
              </w:rPr>
            </w:pPr>
            <w:r>
              <w:rPr>
                <w:rFonts w:hint="eastAsia"/>
                <w:sz w:val="24"/>
                <w:szCs w:val="22"/>
              </w:rPr>
              <w:t xml:space="preserve">  </w:t>
            </w:r>
          </w:p>
        </w:tc>
        <w:tc>
          <w:tcPr>
            <w:tcW w:w="1982" w:type="dxa"/>
          </w:tcPr>
          <w:p w14:paraId="61737F0C">
            <w:pPr>
              <w:ind w:left="0" w:leftChars="0" w:firstLine="0" w:firstLineChars="0"/>
              <w:rPr>
                <w:rFonts w:hint="eastAsia"/>
                <w:sz w:val="24"/>
                <w:szCs w:val="22"/>
              </w:rPr>
            </w:pPr>
            <w:r>
              <w:rPr>
                <w:rFonts w:hint="eastAsia"/>
                <w:sz w:val="24"/>
                <w:szCs w:val="22"/>
              </w:rPr>
              <w:t>乙方（盖章）</w:t>
            </w:r>
          </w:p>
        </w:tc>
        <w:tc>
          <w:tcPr>
            <w:tcW w:w="3343" w:type="dxa"/>
          </w:tcPr>
          <w:p w14:paraId="26DDC933">
            <w:pPr>
              <w:ind w:left="0" w:leftChars="0" w:firstLine="0" w:firstLineChars="0"/>
              <w:rPr>
                <w:rFonts w:hint="eastAsia"/>
                <w:sz w:val="24"/>
                <w:szCs w:val="22"/>
              </w:rPr>
            </w:pPr>
            <w:r>
              <w:rPr>
                <w:rFonts w:hint="eastAsia"/>
                <w:sz w:val="24"/>
                <w:szCs w:val="22"/>
              </w:rPr>
              <w:t>新疆智慧地理信息工程有限责任公司</w:t>
            </w:r>
          </w:p>
        </w:tc>
      </w:tr>
      <w:tr w14:paraId="56741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30" w:type="dxa"/>
          </w:tcPr>
          <w:p w14:paraId="338F2CEB">
            <w:pPr>
              <w:ind w:firstLine="560"/>
              <w:rPr>
                <w:rFonts w:hint="eastAsia"/>
                <w:sz w:val="24"/>
                <w:szCs w:val="22"/>
              </w:rPr>
            </w:pPr>
            <w:r>
              <w:rPr>
                <w:rFonts w:hint="eastAsia"/>
                <w:sz w:val="24"/>
                <w:szCs w:val="22"/>
              </w:rPr>
              <w:t>法定代表人：管丽萍</w:t>
            </w:r>
          </w:p>
        </w:tc>
        <w:tc>
          <w:tcPr>
            <w:tcW w:w="430" w:type="dxa"/>
          </w:tcPr>
          <w:p w14:paraId="16BB0199">
            <w:pPr>
              <w:ind w:firstLine="560"/>
              <w:rPr>
                <w:rFonts w:hint="eastAsia"/>
                <w:sz w:val="24"/>
                <w:szCs w:val="22"/>
              </w:rPr>
            </w:pPr>
          </w:p>
        </w:tc>
        <w:tc>
          <w:tcPr>
            <w:tcW w:w="1982" w:type="dxa"/>
          </w:tcPr>
          <w:p w14:paraId="1F391656">
            <w:pPr>
              <w:ind w:left="0" w:leftChars="0" w:firstLine="0" w:firstLineChars="0"/>
              <w:rPr>
                <w:rFonts w:hint="eastAsia"/>
                <w:sz w:val="24"/>
                <w:szCs w:val="22"/>
              </w:rPr>
            </w:pPr>
            <w:r>
              <w:rPr>
                <w:rFonts w:hint="eastAsia"/>
                <w:sz w:val="24"/>
                <w:szCs w:val="22"/>
              </w:rPr>
              <w:t>法定代表人：</w:t>
            </w:r>
          </w:p>
        </w:tc>
        <w:tc>
          <w:tcPr>
            <w:tcW w:w="3343" w:type="dxa"/>
          </w:tcPr>
          <w:p w14:paraId="6C1AAD38">
            <w:pPr>
              <w:ind w:firstLine="560"/>
              <w:rPr>
                <w:rFonts w:hint="eastAsia"/>
                <w:sz w:val="24"/>
                <w:szCs w:val="22"/>
              </w:rPr>
            </w:pPr>
          </w:p>
        </w:tc>
      </w:tr>
      <w:tr w14:paraId="74FB5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30" w:type="dxa"/>
          </w:tcPr>
          <w:p w14:paraId="3FB86BAA">
            <w:pPr>
              <w:ind w:firstLine="560"/>
              <w:rPr>
                <w:rFonts w:hint="eastAsia"/>
                <w:sz w:val="24"/>
                <w:szCs w:val="22"/>
              </w:rPr>
            </w:pPr>
            <w:r>
              <w:rPr>
                <w:rFonts w:hint="eastAsia"/>
                <w:sz w:val="24"/>
                <w:szCs w:val="22"/>
              </w:rPr>
              <w:t>委托代理人：何昱珉</w:t>
            </w:r>
          </w:p>
        </w:tc>
        <w:tc>
          <w:tcPr>
            <w:tcW w:w="430" w:type="dxa"/>
          </w:tcPr>
          <w:p w14:paraId="2107355F">
            <w:pPr>
              <w:ind w:firstLine="560"/>
              <w:rPr>
                <w:rFonts w:hint="eastAsia"/>
                <w:sz w:val="24"/>
                <w:szCs w:val="22"/>
              </w:rPr>
            </w:pPr>
          </w:p>
        </w:tc>
        <w:tc>
          <w:tcPr>
            <w:tcW w:w="1982" w:type="dxa"/>
          </w:tcPr>
          <w:p w14:paraId="2C974478">
            <w:pPr>
              <w:ind w:left="0" w:leftChars="0" w:firstLine="0" w:firstLineChars="0"/>
              <w:rPr>
                <w:rFonts w:hint="eastAsia"/>
                <w:sz w:val="24"/>
                <w:szCs w:val="22"/>
              </w:rPr>
            </w:pPr>
            <w:r>
              <w:rPr>
                <w:rFonts w:hint="eastAsia"/>
                <w:sz w:val="24"/>
                <w:szCs w:val="22"/>
              </w:rPr>
              <w:t>委托代理人：</w:t>
            </w:r>
          </w:p>
        </w:tc>
        <w:tc>
          <w:tcPr>
            <w:tcW w:w="3343" w:type="dxa"/>
          </w:tcPr>
          <w:p w14:paraId="422A89F5">
            <w:pPr>
              <w:ind w:firstLine="560"/>
              <w:rPr>
                <w:rFonts w:hint="eastAsia"/>
                <w:sz w:val="24"/>
                <w:szCs w:val="22"/>
              </w:rPr>
            </w:pPr>
          </w:p>
        </w:tc>
      </w:tr>
      <w:tr w14:paraId="69E6A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30" w:type="dxa"/>
          </w:tcPr>
          <w:p w14:paraId="696F4D42">
            <w:pPr>
              <w:ind w:firstLine="560"/>
              <w:rPr>
                <w:rFonts w:hint="eastAsia"/>
                <w:sz w:val="24"/>
                <w:szCs w:val="22"/>
              </w:rPr>
            </w:pPr>
            <w:r>
              <w:rPr>
                <w:rFonts w:hint="eastAsia"/>
                <w:sz w:val="24"/>
                <w:szCs w:val="22"/>
              </w:rPr>
              <w:t>联系人：周春艳</w:t>
            </w:r>
          </w:p>
        </w:tc>
        <w:tc>
          <w:tcPr>
            <w:tcW w:w="430" w:type="dxa"/>
          </w:tcPr>
          <w:p w14:paraId="6DF3D42F">
            <w:pPr>
              <w:ind w:firstLine="560"/>
              <w:rPr>
                <w:rFonts w:hint="eastAsia"/>
                <w:sz w:val="24"/>
                <w:szCs w:val="22"/>
              </w:rPr>
            </w:pPr>
          </w:p>
        </w:tc>
        <w:tc>
          <w:tcPr>
            <w:tcW w:w="1982" w:type="dxa"/>
          </w:tcPr>
          <w:p w14:paraId="3E200EE7">
            <w:pPr>
              <w:ind w:left="0" w:leftChars="0" w:firstLine="0" w:firstLineChars="0"/>
              <w:rPr>
                <w:rFonts w:hint="eastAsia"/>
                <w:sz w:val="24"/>
                <w:szCs w:val="22"/>
              </w:rPr>
            </w:pPr>
            <w:r>
              <w:rPr>
                <w:rFonts w:hint="eastAsia"/>
                <w:sz w:val="24"/>
                <w:szCs w:val="22"/>
              </w:rPr>
              <w:t>联系人：</w:t>
            </w:r>
          </w:p>
        </w:tc>
        <w:tc>
          <w:tcPr>
            <w:tcW w:w="3343" w:type="dxa"/>
          </w:tcPr>
          <w:p w14:paraId="6EE88942">
            <w:pPr>
              <w:ind w:left="0" w:leftChars="0" w:firstLine="0" w:firstLineChars="0"/>
              <w:rPr>
                <w:rFonts w:hint="eastAsia"/>
                <w:sz w:val="24"/>
                <w:szCs w:val="22"/>
              </w:rPr>
            </w:pPr>
            <w:r>
              <w:rPr>
                <w:rFonts w:hint="eastAsia"/>
                <w:sz w:val="24"/>
                <w:szCs w:val="22"/>
              </w:rPr>
              <w:t>钱亚琦</w:t>
            </w:r>
          </w:p>
        </w:tc>
      </w:tr>
      <w:tr w14:paraId="65E52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30" w:type="dxa"/>
          </w:tcPr>
          <w:p w14:paraId="505142E7">
            <w:pPr>
              <w:ind w:firstLine="560"/>
              <w:rPr>
                <w:rFonts w:hint="eastAsia"/>
                <w:sz w:val="24"/>
                <w:szCs w:val="22"/>
              </w:rPr>
            </w:pPr>
            <w:r>
              <w:rPr>
                <w:rFonts w:hint="eastAsia"/>
                <w:sz w:val="24"/>
                <w:szCs w:val="22"/>
              </w:rPr>
              <w:t>电  话：13999679986</w:t>
            </w:r>
          </w:p>
        </w:tc>
        <w:tc>
          <w:tcPr>
            <w:tcW w:w="430" w:type="dxa"/>
          </w:tcPr>
          <w:p w14:paraId="588083F7">
            <w:pPr>
              <w:ind w:firstLine="560"/>
              <w:rPr>
                <w:rFonts w:hint="eastAsia"/>
                <w:sz w:val="24"/>
                <w:szCs w:val="22"/>
              </w:rPr>
            </w:pPr>
          </w:p>
        </w:tc>
        <w:tc>
          <w:tcPr>
            <w:tcW w:w="1982" w:type="dxa"/>
          </w:tcPr>
          <w:p w14:paraId="555371B9">
            <w:pPr>
              <w:ind w:left="0" w:leftChars="0" w:firstLine="0" w:firstLineChars="0"/>
              <w:rPr>
                <w:rFonts w:hint="eastAsia"/>
                <w:sz w:val="24"/>
                <w:szCs w:val="22"/>
              </w:rPr>
            </w:pPr>
            <w:r>
              <w:rPr>
                <w:rFonts w:hint="eastAsia"/>
                <w:sz w:val="24"/>
                <w:szCs w:val="22"/>
              </w:rPr>
              <w:t>电  话：</w:t>
            </w:r>
          </w:p>
        </w:tc>
        <w:tc>
          <w:tcPr>
            <w:tcW w:w="3343" w:type="dxa"/>
          </w:tcPr>
          <w:p w14:paraId="7D3E9B9F">
            <w:pPr>
              <w:ind w:left="0" w:leftChars="0" w:firstLine="0" w:firstLineChars="0"/>
              <w:rPr>
                <w:rFonts w:hint="eastAsia"/>
                <w:sz w:val="24"/>
                <w:szCs w:val="22"/>
              </w:rPr>
            </w:pPr>
            <w:r>
              <w:rPr>
                <w:rFonts w:hint="eastAsia"/>
                <w:sz w:val="24"/>
                <w:szCs w:val="22"/>
              </w:rPr>
              <w:t>18909978367</w:t>
            </w:r>
          </w:p>
        </w:tc>
      </w:tr>
      <w:tr w14:paraId="2811D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5" w:hRule="atLeast"/>
        </w:trPr>
        <w:tc>
          <w:tcPr>
            <w:tcW w:w="4130" w:type="dxa"/>
          </w:tcPr>
          <w:p w14:paraId="22E2AAD3">
            <w:pPr>
              <w:ind w:firstLine="560"/>
              <w:rPr>
                <w:rFonts w:hint="eastAsia"/>
                <w:sz w:val="24"/>
                <w:szCs w:val="22"/>
              </w:rPr>
            </w:pPr>
            <w:r>
              <w:rPr>
                <w:rFonts w:hint="eastAsia"/>
                <w:sz w:val="24"/>
                <w:szCs w:val="22"/>
              </w:rPr>
              <w:t>开户银行：</w:t>
            </w:r>
          </w:p>
        </w:tc>
        <w:tc>
          <w:tcPr>
            <w:tcW w:w="430" w:type="dxa"/>
          </w:tcPr>
          <w:p w14:paraId="6CC01FBD">
            <w:pPr>
              <w:ind w:firstLine="560"/>
              <w:rPr>
                <w:rFonts w:hint="eastAsia"/>
                <w:sz w:val="24"/>
                <w:szCs w:val="22"/>
              </w:rPr>
            </w:pPr>
          </w:p>
        </w:tc>
        <w:tc>
          <w:tcPr>
            <w:tcW w:w="1982" w:type="dxa"/>
          </w:tcPr>
          <w:p w14:paraId="218E939E">
            <w:pPr>
              <w:ind w:left="0" w:leftChars="0" w:firstLine="0" w:firstLineChars="0"/>
              <w:rPr>
                <w:rFonts w:hint="eastAsia"/>
                <w:sz w:val="24"/>
                <w:szCs w:val="22"/>
              </w:rPr>
            </w:pPr>
            <w:r>
              <w:rPr>
                <w:rFonts w:hint="eastAsia"/>
                <w:sz w:val="24"/>
                <w:szCs w:val="22"/>
              </w:rPr>
              <w:t>开户银行：</w:t>
            </w:r>
          </w:p>
        </w:tc>
        <w:tc>
          <w:tcPr>
            <w:tcW w:w="3343" w:type="dxa"/>
          </w:tcPr>
          <w:p w14:paraId="75C1D4E9">
            <w:pPr>
              <w:ind w:left="0" w:leftChars="0" w:firstLine="0" w:firstLineChars="0"/>
              <w:rPr>
                <w:rFonts w:hint="eastAsia"/>
                <w:sz w:val="24"/>
                <w:szCs w:val="22"/>
              </w:rPr>
            </w:pPr>
            <w:r>
              <w:rPr>
                <w:rFonts w:hint="eastAsia"/>
                <w:sz w:val="24"/>
                <w:szCs w:val="22"/>
              </w:rPr>
              <w:t>新疆阿克苏农村商业银行股份有限公司英阿瓦提路支行</w:t>
            </w:r>
          </w:p>
        </w:tc>
      </w:tr>
      <w:tr w14:paraId="1DA03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30" w:type="dxa"/>
          </w:tcPr>
          <w:p w14:paraId="4F86D4B9">
            <w:pPr>
              <w:ind w:firstLine="560"/>
              <w:rPr>
                <w:rFonts w:hint="eastAsia"/>
                <w:sz w:val="24"/>
                <w:szCs w:val="22"/>
              </w:rPr>
            </w:pPr>
            <w:r>
              <w:rPr>
                <w:rFonts w:hint="eastAsia"/>
                <w:sz w:val="24"/>
                <w:szCs w:val="22"/>
              </w:rPr>
              <w:t>银行帐号：</w:t>
            </w:r>
          </w:p>
        </w:tc>
        <w:tc>
          <w:tcPr>
            <w:tcW w:w="430" w:type="dxa"/>
          </w:tcPr>
          <w:p w14:paraId="029BA643">
            <w:pPr>
              <w:ind w:firstLine="560"/>
              <w:rPr>
                <w:rFonts w:hint="eastAsia"/>
                <w:sz w:val="24"/>
                <w:szCs w:val="22"/>
              </w:rPr>
            </w:pPr>
          </w:p>
        </w:tc>
        <w:tc>
          <w:tcPr>
            <w:tcW w:w="1982" w:type="dxa"/>
          </w:tcPr>
          <w:p w14:paraId="2845FEC8">
            <w:pPr>
              <w:ind w:left="0" w:leftChars="0" w:firstLine="0" w:firstLineChars="0"/>
              <w:rPr>
                <w:rFonts w:hint="eastAsia"/>
                <w:sz w:val="24"/>
                <w:szCs w:val="22"/>
              </w:rPr>
            </w:pPr>
            <w:r>
              <w:rPr>
                <w:rFonts w:hint="eastAsia"/>
                <w:sz w:val="24"/>
                <w:szCs w:val="22"/>
              </w:rPr>
              <w:t>银行帐号：</w:t>
            </w:r>
          </w:p>
        </w:tc>
        <w:tc>
          <w:tcPr>
            <w:tcW w:w="3343" w:type="dxa"/>
          </w:tcPr>
          <w:p w14:paraId="204BF91B">
            <w:pPr>
              <w:ind w:left="0" w:leftChars="0" w:firstLine="0" w:firstLineChars="0"/>
              <w:rPr>
                <w:rFonts w:hint="eastAsia"/>
                <w:sz w:val="24"/>
                <w:szCs w:val="22"/>
              </w:rPr>
            </w:pPr>
            <w:r>
              <w:rPr>
                <w:rFonts w:hint="eastAsia"/>
                <w:sz w:val="24"/>
                <w:szCs w:val="22"/>
              </w:rPr>
              <w:t>852130212010107377588</w:t>
            </w:r>
          </w:p>
        </w:tc>
      </w:tr>
    </w:tbl>
    <w:p w14:paraId="279DB3B3">
      <w:pPr>
        <w:ind w:firstLine="560"/>
        <w:rPr>
          <w:rFonts w:hint="eastAsia"/>
        </w:rPr>
      </w:pPr>
      <w:r>
        <w:rPr>
          <w:rFonts w:hint="eastAsia"/>
        </w:rPr>
        <w:t>（本页无正文，仅为签署页）</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 w:fontKey="{728D8C74-17AD-4017-AC6D-FB7005F18F3F}"/>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7C54AD"/>
    <w:multiLevelType w:val="singleLevel"/>
    <w:tmpl w:val="3D7C54AD"/>
    <w:lvl w:ilvl="0" w:tentative="0">
      <w:start w:val="1"/>
      <w:numFmt w:val="decimal"/>
      <w:suff w:val="nothing"/>
      <w:lvlText w:val="%1、"/>
      <w:lvlJc w:val="left"/>
      <w:pPr>
        <w:ind w:left="-1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3B6B60"/>
    <w:rsid w:val="00041F01"/>
    <w:rsid w:val="000B3255"/>
    <w:rsid w:val="0013508B"/>
    <w:rsid w:val="001C19A7"/>
    <w:rsid w:val="00265D60"/>
    <w:rsid w:val="00300F9D"/>
    <w:rsid w:val="00381103"/>
    <w:rsid w:val="003B6B60"/>
    <w:rsid w:val="003F1A2D"/>
    <w:rsid w:val="00526C18"/>
    <w:rsid w:val="005317BF"/>
    <w:rsid w:val="0055579B"/>
    <w:rsid w:val="00563397"/>
    <w:rsid w:val="00564E19"/>
    <w:rsid w:val="00565159"/>
    <w:rsid w:val="00596DB5"/>
    <w:rsid w:val="005E219E"/>
    <w:rsid w:val="00621E71"/>
    <w:rsid w:val="00636800"/>
    <w:rsid w:val="00667E79"/>
    <w:rsid w:val="00717B6E"/>
    <w:rsid w:val="00790CF5"/>
    <w:rsid w:val="007B5075"/>
    <w:rsid w:val="00831EBF"/>
    <w:rsid w:val="0085275E"/>
    <w:rsid w:val="00856406"/>
    <w:rsid w:val="00981D0B"/>
    <w:rsid w:val="00A45D6A"/>
    <w:rsid w:val="00A45FC1"/>
    <w:rsid w:val="00A52AA5"/>
    <w:rsid w:val="00A97AAF"/>
    <w:rsid w:val="00AA66DF"/>
    <w:rsid w:val="00AF4324"/>
    <w:rsid w:val="00AF5664"/>
    <w:rsid w:val="00B42E0E"/>
    <w:rsid w:val="00C05CD3"/>
    <w:rsid w:val="00C572EA"/>
    <w:rsid w:val="00C873C9"/>
    <w:rsid w:val="00CB1816"/>
    <w:rsid w:val="00CF2EDF"/>
    <w:rsid w:val="00DF48D4"/>
    <w:rsid w:val="00E754E8"/>
    <w:rsid w:val="00E86169"/>
    <w:rsid w:val="00E92DD9"/>
    <w:rsid w:val="00EA30A2"/>
    <w:rsid w:val="00EA7036"/>
    <w:rsid w:val="00ED0B40"/>
    <w:rsid w:val="00F43BD6"/>
    <w:rsid w:val="00F7358E"/>
    <w:rsid w:val="00FE41D8"/>
    <w:rsid w:val="02B07823"/>
    <w:rsid w:val="051946BF"/>
    <w:rsid w:val="05A433C5"/>
    <w:rsid w:val="06223A5B"/>
    <w:rsid w:val="06B87C18"/>
    <w:rsid w:val="0C886766"/>
    <w:rsid w:val="11984989"/>
    <w:rsid w:val="15404C7A"/>
    <w:rsid w:val="159643E7"/>
    <w:rsid w:val="15FB4556"/>
    <w:rsid w:val="27647A91"/>
    <w:rsid w:val="2CA74F6A"/>
    <w:rsid w:val="2CE5788F"/>
    <w:rsid w:val="39D23A3E"/>
    <w:rsid w:val="3F885358"/>
    <w:rsid w:val="48BF0B1C"/>
    <w:rsid w:val="4D284119"/>
    <w:rsid w:val="52C2771F"/>
    <w:rsid w:val="54CB21A0"/>
    <w:rsid w:val="58E32608"/>
    <w:rsid w:val="5BF054B6"/>
    <w:rsid w:val="5FD7E15E"/>
    <w:rsid w:val="657240F2"/>
    <w:rsid w:val="6CBF763E"/>
    <w:rsid w:val="6E68158D"/>
    <w:rsid w:val="6E750DAD"/>
    <w:rsid w:val="6EF55C6D"/>
    <w:rsid w:val="6F212E8B"/>
    <w:rsid w:val="740704ED"/>
    <w:rsid w:val="75D30F62"/>
    <w:rsid w:val="79303370"/>
    <w:rsid w:val="7BAC2D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ind w:firstLine="600" w:firstLineChars="200"/>
      <w:jc w:val="both"/>
    </w:pPr>
    <w:rPr>
      <w:rFonts w:ascii="Times New Roman" w:hAnsi="Times New Roman" w:eastAsia="仿宋_GB2312" w:cstheme="minorBidi"/>
      <w:kern w:val="2"/>
      <w:sz w:val="28"/>
      <w:szCs w:val="24"/>
      <w:lang w:val="en-US" w:eastAsia="zh-CN" w:bidi="ar-SA"/>
    </w:rPr>
  </w:style>
  <w:style w:type="paragraph" w:styleId="2">
    <w:name w:val="heading 1"/>
    <w:basedOn w:val="1"/>
    <w:next w:val="1"/>
    <w:autoRedefine/>
    <w:qFormat/>
    <w:uiPriority w:val="0"/>
    <w:pPr>
      <w:keepNext/>
      <w:keepLines/>
      <w:spacing w:line="360" w:lineRule="auto"/>
      <w:outlineLvl w:val="0"/>
    </w:pPr>
    <w:rPr>
      <w:rFonts w:ascii="Tahoma" w:hAnsi="Tahoma" w:eastAsia="黑体" w:cs="Times New Roman"/>
      <w:kern w:val="44"/>
      <w:sz w:val="32"/>
      <w:szCs w:val="22"/>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autoRedefine/>
    <w:qFormat/>
    <w:uiPriority w:val="0"/>
    <w:pPr>
      <w:spacing w:beforeAutospacing="1" w:afterAutospacing="1"/>
      <w:jc w:val="left"/>
    </w:pPr>
    <w:rPr>
      <w:rFonts w:cs="Times New Roman"/>
      <w:kern w:val="0"/>
      <w:sz w:val="24"/>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annotation reference"/>
    <w:basedOn w:val="6"/>
    <w:autoRedefine/>
    <w:qFormat/>
    <w:uiPriority w:val="0"/>
    <w:rPr>
      <w:sz w:val="16"/>
      <w:szCs w:val="16"/>
    </w:rPr>
  </w:style>
  <w:style w:type="character" w:styleId="8">
    <w:name w:val="footnote reference"/>
    <w:basedOn w:val="6"/>
    <w:autoRedefine/>
    <w:qFormat/>
    <w:uiPriority w:val="0"/>
    <w:rPr>
      <w:vertAlign w:val="superscript"/>
    </w:rPr>
  </w:style>
  <w:style w:type="paragraph" w:customStyle="1" w:styleId="9">
    <w:name w:val="WPS Plain"/>
    <w:autoRedefine/>
    <w:qFormat/>
    <w:uiPriority w:val="0"/>
    <w:rPr>
      <w:rFonts w:ascii="Times New Roman" w:hAnsi="Times New Roman" w:eastAsia="宋体" w:cs="Times New Roman"/>
      <w:lang w:val="en-US" w:eastAsia="zh-CN" w:bidi="ar-SA"/>
    </w:rPr>
  </w:style>
  <w:style w:type="paragraph" w:customStyle="1" w:styleId="10">
    <w:name w:val="修订1"/>
    <w:autoRedefine/>
    <w:hidden/>
    <w:semiHidden/>
    <w:qFormat/>
    <w:uiPriority w:val="99"/>
    <w:rPr>
      <w:rFonts w:ascii="Times New Roman" w:hAnsi="Times New Roman" w:eastAsia="仿宋_GB2312" w:cstheme="minorBidi"/>
      <w:kern w:val="2"/>
      <w:sz w:val="28"/>
      <w:szCs w:val="24"/>
      <w:lang w:val="en-US" w:eastAsia="zh-CN" w:bidi="ar-SA"/>
    </w:rPr>
  </w:style>
  <w:style w:type="paragraph" w:styleId="11">
    <w:name w:val="List Paragraph"/>
    <w:basedOn w:val="1"/>
    <w:unhideWhenUsed/>
    <w:qFormat/>
    <w:uiPriority w:val="99"/>
    <w:pPr>
      <w:ind w:firstLine="4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3605</Words>
  <Characters>3857</Characters>
  <Lines>30</Lines>
  <Paragraphs>8</Paragraphs>
  <TotalTime>25</TotalTime>
  <ScaleCrop>false</ScaleCrop>
  <LinksUpToDate>false</LinksUpToDate>
  <CharactersWithSpaces>3967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2020-12-10T20:04:00Z</dcterms:created>
  <dc:creator>WPS_196940474</dc:creator>
  <cp:lastModifiedBy>荷笠带斜阳</cp:lastModifiedBy>
  <cp:lastPrinted>2025-01-07T10:26:51Z</cp:lastPrinted>
  <dcterms:modified xsi:type="dcterms:W3CDTF">2025-01-07T10:50:56Z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9DCFEA005EF245D2BC7D9C4D9BB16441_13</vt:lpwstr>
  </property>
  <property fmtid="{D5CDD505-2E9C-101B-9397-08002B2CF9AE}" pid="3" name="KSOProductBuildVer">
    <vt:lpwstr>2052-12.1.0.19770</vt:lpwstr>
  </property>
  <property fmtid="{D5CDD505-2E9C-101B-9397-08002B2CF9AE}" pid="4" name="KSOTemplateDocerSaveRecord">
    <vt:lpwstr>eyJoZGlkIjoiNDg3MTM5NjYwMDJlZGQxZjRhNzJlNWIzZmZhODUxMTgiLCJ1c2VySWQiOiI1NDgwNjc2NTIifQ==</vt:lpwstr>
  </property>
</Properties>
</file>