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3BA0D">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47DE618C">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48573682">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33A77CF5">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699DD737">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6F9054E9">
      <w:pPr>
        <w:keepNext w:val="0"/>
        <w:keepLines w:val="0"/>
        <w:pageBreakBefore w:val="0"/>
        <w:widowControl/>
        <w:wordWrap/>
        <w:overflowPunct/>
        <w:topLinePunct w:val="0"/>
        <w:bidi w:val="0"/>
        <w:spacing w:beforeAutospacing="0" w:afterAutospacing="0" w:line="360" w:lineRule="auto"/>
        <w:ind w:left="473" w:firstLine="703" w:firstLineChars="200"/>
        <w:outlineLvl w:val="0"/>
        <w:rPr>
          <w:rFonts w:ascii="宋体" w:hAnsi="宋体" w:eastAsia="宋体" w:cs="宋体"/>
          <w:spacing w:val="0"/>
          <w:sz w:val="35"/>
          <w:szCs w:val="35"/>
        </w:rPr>
      </w:pPr>
      <w:r>
        <w:rPr>
          <w:rFonts w:ascii="宋体" w:hAnsi="宋体" w:eastAsia="宋体" w:cs="宋体"/>
          <w:b/>
          <w:bCs/>
          <w:spacing w:val="0"/>
          <w:sz w:val="35"/>
          <w:szCs w:val="35"/>
        </w:rPr>
        <w:t>新疆通力塔格拉克水电有限公司温宿电站机组</w:t>
      </w:r>
    </w:p>
    <w:p w14:paraId="7E63FE9A">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0329A267">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18DBFF4F">
      <w:pPr>
        <w:keepNext w:val="0"/>
        <w:keepLines w:val="0"/>
        <w:pageBreakBefore w:val="0"/>
        <w:widowControl/>
        <w:wordWrap/>
        <w:overflowPunct/>
        <w:topLinePunct w:val="0"/>
        <w:bidi w:val="0"/>
        <w:spacing w:beforeAutospacing="0" w:afterAutospacing="0" w:line="360" w:lineRule="auto"/>
        <w:ind w:left="2466" w:firstLine="703" w:firstLineChars="200"/>
        <w:outlineLvl w:val="1"/>
        <w:rPr>
          <w:rFonts w:ascii="宋体" w:hAnsi="宋体" w:eastAsia="宋体" w:cs="宋体"/>
          <w:spacing w:val="0"/>
          <w:sz w:val="35"/>
          <w:szCs w:val="35"/>
        </w:rPr>
      </w:pPr>
      <w:r>
        <w:rPr>
          <w:rFonts w:ascii="宋体" w:hAnsi="宋体" w:eastAsia="宋体" w:cs="宋体"/>
          <w:b/>
          <w:bCs/>
          <w:spacing w:val="0"/>
          <w:sz w:val="35"/>
          <w:szCs w:val="35"/>
        </w:rPr>
        <w:t>水轮机部件维修合同</w:t>
      </w:r>
    </w:p>
    <w:p w14:paraId="51B63383">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14025EFA">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20A8DC7A">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17193BD8">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53F6885B">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3C27C08F">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3453F583">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3A3819F3">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363BF71F">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175EE95B">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0070082B">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086EEA90">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2C6FE003">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32DDA198">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27F0756B">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0516D077">
      <w:pPr>
        <w:keepNext w:val="0"/>
        <w:keepLines w:val="0"/>
        <w:pageBreakBefore w:val="0"/>
        <w:widowControl/>
        <w:wordWrap/>
        <w:overflowPunct/>
        <w:topLinePunct w:val="0"/>
        <w:bidi w:val="0"/>
        <w:spacing w:beforeAutospacing="0" w:afterAutospacing="0" w:line="360" w:lineRule="auto"/>
        <w:ind w:left="41" w:firstLine="622" w:firstLineChars="200"/>
        <w:rPr>
          <w:rFonts w:ascii="宋体" w:hAnsi="宋体" w:eastAsia="宋体" w:cs="宋体"/>
          <w:spacing w:val="0"/>
          <w:sz w:val="31"/>
          <w:szCs w:val="31"/>
        </w:rPr>
      </w:pPr>
      <w:r>
        <w:rPr>
          <w:rFonts w:ascii="宋体" w:hAnsi="宋体" w:eastAsia="宋体" w:cs="宋体"/>
          <w:b/>
          <w:bCs/>
          <w:spacing w:val="0"/>
          <w:sz w:val="31"/>
          <w:szCs w:val="31"/>
        </w:rPr>
        <w:t>甲方：新疆通力塔格拉克水电有限公司</w:t>
      </w:r>
    </w:p>
    <w:p w14:paraId="1562DBBB">
      <w:pPr>
        <w:keepNext w:val="0"/>
        <w:keepLines w:val="0"/>
        <w:pageBreakBefore w:val="0"/>
        <w:widowControl/>
        <w:wordWrap/>
        <w:overflowPunct/>
        <w:topLinePunct w:val="0"/>
        <w:bidi w:val="0"/>
        <w:spacing w:beforeAutospacing="0" w:afterAutospacing="0" w:line="360" w:lineRule="auto"/>
        <w:ind w:left="26" w:firstLine="622" w:firstLineChars="200"/>
        <w:rPr>
          <w:rFonts w:ascii="宋体" w:hAnsi="宋体" w:eastAsia="宋体" w:cs="宋体"/>
          <w:spacing w:val="0"/>
          <w:sz w:val="31"/>
          <w:szCs w:val="31"/>
        </w:rPr>
      </w:pPr>
      <w:r>
        <w:rPr>
          <w:rFonts w:ascii="宋体" w:hAnsi="宋体" w:eastAsia="宋体" w:cs="宋体"/>
          <w:b/>
          <w:bCs/>
          <w:spacing w:val="0"/>
          <w:sz w:val="31"/>
          <w:szCs w:val="31"/>
        </w:rPr>
        <w:t>乙方：</w:t>
      </w:r>
      <w:r>
        <w:rPr>
          <w:rFonts w:hint="eastAsia" w:ascii="宋体" w:hAnsi="宋体" w:eastAsia="宋体" w:cs="宋体"/>
          <w:b/>
          <w:bCs/>
          <w:spacing w:val="0"/>
          <w:sz w:val="31"/>
          <w:szCs w:val="31"/>
          <w:lang w:val="en-US" w:eastAsia="zh-CN"/>
        </w:rPr>
        <w:t>曹保福</w:t>
      </w:r>
    </w:p>
    <w:p w14:paraId="4101AFDD">
      <w:pPr>
        <w:keepNext w:val="0"/>
        <w:keepLines w:val="0"/>
        <w:pageBreakBefore w:val="0"/>
        <w:widowControl/>
        <w:wordWrap/>
        <w:overflowPunct/>
        <w:topLinePunct w:val="0"/>
        <w:bidi w:val="0"/>
        <w:spacing w:beforeAutospacing="0" w:afterAutospacing="0" w:line="360" w:lineRule="auto"/>
        <w:ind w:firstLine="620" w:firstLineChars="200"/>
        <w:rPr>
          <w:rFonts w:ascii="宋体" w:hAnsi="宋体" w:eastAsia="宋体" w:cs="宋体"/>
          <w:spacing w:val="0"/>
          <w:sz w:val="31"/>
          <w:szCs w:val="31"/>
        </w:rPr>
        <w:sectPr>
          <w:footerReference r:id="rId5" w:type="default"/>
          <w:pgSz w:w="11906" w:h="16839"/>
          <w:pgMar w:top="1431" w:right="1785" w:bottom="1377" w:left="1785" w:header="0" w:footer="1212" w:gutter="0"/>
          <w:pgBorders>
            <w:top w:val="none" w:sz="0" w:space="0"/>
            <w:left w:val="none" w:sz="0" w:space="0"/>
            <w:bottom w:val="none" w:sz="0" w:space="0"/>
            <w:right w:val="none" w:sz="0" w:space="0"/>
          </w:pgBorders>
          <w:cols w:space="720" w:num="1"/>
        </w:sectPr>
      </w:pPr>
    </w:p>
    <w:p w14:paraId="57C15EED">
      <w:pPr>
        <w:keepNext w:val="0"/>
        <w:keepLines w:val="0"/>
        <w:pageBreakBefore w:val="0"/>
        <w:widowControl/>
        <w:wordWrap/>
        <w:overflowPunct/>
        <w:topLinePunct w:val="0"/>
        <w:bidi w:val="0"/>
        <w:spacing w:beforeAutospacing="0" w:afterAutospacing="0" w:line="360" w:lineRule="auto"/>
        <w:ind w:left="1527" w:firstLine="622" w:firstLineChars="200"/>
        <w:outlineLvl w:val="2"/>
        <w:rPr>
          <w:rFonts w:hint="eastAsia" w:ascii="仿宋" w:hAnsi="仿宋" w:eastAsia="仿宋" w:cs="仿宋"/>
          <w:spacing w:val="0"/>
          <w:sz w:val="31"/>
          <w:szCs w:val="31"/>
        </w:rPr>
      </w:pPr>
      <w:r>
        <w:rPr>
          <w:rFonts w:hint="eastAsia" w:ascii="仿宋" w:hAnsi="仿宋" w:eastAsia="仿宋" w:cs="仿宋"/>
          <w:b/>
          <w:bCs/>
          <w:spacing w:val="0"/>
          <w:sz w:val="31"/>
          <w:szCs w:val="31"/>
        </w:rPr>
        <w:t>新疆通力塔格拉克水电有限公司温宿电站机组</w:t>
      </w:r>
    </w:p>
    <w:p w14:paraId="08D7AFD0">
      <w:pPr>
        <w:keepNext w:val="0"/>
        <w:keepLines w:val="0"/>
        <w:pageBreakBefore w:val="0"/>
        <w:widowControl/>
        <w:wordWrap/>
        <w:overflowPunct/>
        <w:topLinePunct w:val="0"/>
        <w:bidi w:val="0"/>
        <w:spacing w:beforeAutospacing="0" w:afterAutospacing="0" w:line="360" w:lineRule="auto"/>
        <w:ind w:left="3056" w:firstLine="622" w:firstLineChars="200"/>
        <w:rPr>
          <w:rFonts w:hint="eastAsia" w:ascii="仿宋" w:hAnsi="仿宋" w:eastAsia="仿宋" w:cs="仿宋"/>
          <w:spacing w:val="0"/>
          <w:sz w:val="20"/>
          <w:szCs w:val="20"/>
        </w:rPr>
      </w:pPr>
      <w:r>
        <w:rPr>
          <w:rFonts w:hint="eastAsia" w:ascii="仿宋" w:hAnsi="仿宋" w:eastAsia="仿宋" w:cs="仿宋"/>
          <w:b/>
          <w:bCs/>
          <w:spacing w:val="0"/>
          <w:sz w:val="31"/>
          <w:szCs w:val="31"/>
        </w:rPr>
        <w:t>水轮机部件维修合同</w:t>
      </w:r>
      <w:r>
        <w:rPr>
          <w:rFonts w:hint="eastAsia" w:ascii="仿宋" w:hAnsi="仿宋" w:eastAsia="仿宋" w:cs="仿宋"/>
          <w:spacing w:val="0"/>
          <w:sz w:val="31"/>
          <w:szCs w:val="31"/>
        </w:rPr>
        <w:t xml:space="preserve">    </w:t>
      </w:r>
      <w:r>
        <w:rPr>
          <w:rFonts w:hint="eastAsia" w:ascii="仿宋" w:hAnsi="仿宋" w:eastAsia="仿宋" w:cs="仿宋"/>
          <w:b/>
          <w:bCs/>
          <w:spacing w:val="0"/>
          <w:sz w:val="20"/>
          <w:szCs w:val="20"/>
        </w:rPr>
        <w:t>签订地点:新疆温宿县</w:t>
      </w:r>
    </w:p>
    <w:p w14:paraId="4AA97F44">
      <w:pPr>
        <w:pStyle w:val="2"/>
        <w:keepNext w:val="0"/>
        <w:keepLines w:val="0"/>
        <w:pageBreakBefore w:val="0"/>
        <w:widowControl/>
        <w:wordWrap/>
        <w:overflowPunct/>
        <w:topLinePunct w:val="0"/>
        <w:bidi w:val="0"/>
        <w:spacing w:beforeAutospacing="0" w:afterAutospacing="0" w:line="360" w:lineRule="auto"/>
        <w:ind w:firstLine="420" w:firstLineChars="200"/>
        <w:rPr>
          <w:spacing w:val="0"/>
        </w:rPr>
      </w:pPr>
    </w:p>
    <w:p w14:paraId="3D39D091">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鉴于甲方委托乙方对新疆通力塔格拉克水电有限公司温宿电站机组进行维修事宜，双方经协商一致，订立本合同。</w:t>
      </w:r>
    </w:p>
    <w:p w14:paraId="18CF597F">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一、维修内容</w:t>
      </w:r>
    </w:p>
    <w:p w14:paraId="33FB4049">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firstLine="480" w:firstLineChars="200"/>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en-US" w:bidi="ar-SA"/>
        </w:rPr>
        <w:t>1.</w:t>
      </w:r>
      <w:r>
        <w:rPr>
          <w:rFonts w:hint="eastAsia" w:ascii="仿宋" w:hAnsi="仿宋" w:eastAsia="仿宋" w:cs="仿宋"/>
          <w:sz w:val="24"/>
          <w:szCs w:val="24"/>
        </w:rPr>
        <w:t>乙方承接甲方</w:t>
      </w:r>
      <w:r>
        <w:rPr>
          <w:rFonts w:hint="eastAsia" w:ascii="仿宋" w:hAnsi="仿宋" w:eastAsia="仿宋" w:cs="仿宋"/>
          <w:sz w:val="24"/>
          <w:szCs w:val="24"/>
          <w:lang w:val="en-US" w:eastAsia="zh-CN"/>
        </w:rPr>
        <w:t>塔格拉克水</w:t>
      </w:r>
      <w:r>
        <w:rPr>
          <w:rFonts w:hint="eastAsia" w:ascii="仿宋" w:hAnsi="仿宋" w:eastAsia="仿宋" w:cs="仿宋"/>
          <w:sz w:val="24"/>
          <w:szCs w:val="24"/>
        </w:rPr>
        <w:t>电站</w:t>
      </w:r>
      <w:r>
        <w:rPr>
          <w:rFonts w:hint="eastAsia" w:ascii="仿宋" w:hAnsi="仿宋" w:eastAsia="仿宋" w:cs="仿宋"/>
          <w:snapToGrid w:val="0"/>
          <w:color w:val="000000"/>
          <w:kern w:val="0"/>
          <w:sz w:val="24"/>
          <w:szCs w:val="24"/>
          <w:lang w:val="en-US" w:eastAsia="zh-CN" w:bidi="ar"/>
        </w:rPr>
        <w:t>转轮(HLA551C - LJ-160)</w:t>
      </w:r>
      <w:r>
        <w:rPr>
          <w:rFonts w:hint="eastAsia" w:ascii="仿宋" w:hAnsi="仿宋" w:eastAsia="仿宋" w:cs="仿宋"/>
          <w:sz w:val="24"/>
          <w:szCs w:val="24"/>
          <w:lang w:val="en-US" w:eastAsia="zh-CN"/>
        </w:rPr>
        <w:t>的</w:t>
      </w:r>
      <w:r>
        <w:rPr>
          <w:rFonts w:hint="eastAsia" w:ascii="仿宋" w:hAnsi="仿宋" w:eastAsia="仿宋" w:cs="仿宋"/>
          <w:sz w:val="24"/>
          <w:szCs w:val="24"/>
        </w:rPr>
        <w:t>维修工作，按本合同约定完成各项内容，经验收合格后交付甲方。</w:t>
      </w:r>
    </w:p>
    <w:p w14:paraId="5A7E61CE">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firstLine="480" w:firstLineChars="200"/>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SA"/>
        </w:rPr>
        <w:t>2</w:t>
      </w:r>
      <w:r>
        <w:rPr>
          <w:rFonts w:hint="eastAsia" w:ascii="仿宋" w:hAnsi="仿宋" w:eastAsia="仿宋" w:cs="仿宋"/>
          <w:snapToGrid w:val="0"/>
          <w:color w:val="000000"/>
          <w:kern w:val="0"/>
          <w:sz w:val="24"/>
          <w:szCs w:val="24"/>
          <w:lang w:val="en-US" w:eastAsia="en-US" w:bidi="ar-SA"/>
        </w:rPr>
        <w:t>.</w:t>
      </w:r>
      <w:r>
        <w:rPr>
          <w:rFonts w:hint="eastAsia" w:ascii="仿宋" w:hAnsi="仿宋" w:eastAsia="仿宋" w:cs="仿宋"/>
          <w:sz w:val="24"/>
          <w:szCs w:val="24"/>
        </w:rPr>
        <w:t>技改维修项目内容：</w:t>
      </w:r>
    </w:p>
    <w:tbl>
      <w:tblPr>
        <w:tblStyle w:val="3"/>
        <w:tblW w:w="9669" w:type="dxa"/>
        <w:tblCellSpacing w:w="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5"/>
        <w:gridCol w:w="1802"/>
        <w:gridCol w:w="2960"/>
        <w:gridCol w:w="795"/>
        <w:gridCol w:w="795"/>
        <w:gridCol w:w="1091"/>
        <w:gridCol w:w="1091"/>
        <w:gridCol w:w="480"/>
      </w:tblGrid>
      <w:tr w14:paraId="24E46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3" w:hRule="atLeast"/>
          <w:tblCellSpacing w:w="15" w:type="dxa"/>
        </w:trPr>
        <w:tc>
          <w:tcPr>
            <w:tcW w:w="610" w:type="dxa"/>
            <w:tcBorders>
              <w:top w:val="single" w:color="auto" w:sz="4" w:space="0"/>
              <w:left w:val="single" w:color="auto" w:sz="0" w:space="0"/>
              <w:bottom w:val="single" w:color="auto" w:sz="4" w:space="0"/>
              <w:right w:val="single" w:color="auto" w:sz="4" w:space="0"/>
            </w:tcBorders>
            <w:shd w:val="clear" w:color="auto" w:fill="auto"/>
            <w:vAlign w:val="center"/>
          </w:tcPr>
          <w:p w14:paraId="3CEC12D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序号</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14:paraId="7772513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物资名称</w:t>
            </w:r>
          </w:p>
        </w:tc>
        <w:tc>
          <w:tcPr>
            <w:tcW w:w="2930" w:type="dxa"/>
            <w:tcBorders>
              <w:top w:val="single" w:color="auto" w:sz="4" w:space="0"/>
              <w:left w:val="single" w:color="auto" w:sz="4" w:space="0"/>
              <w:bottom w:val="single" w:color="auto" w:sz="4" w:space="0"/>
              <w:right w:val="single" w:color="auto" w:sz="4" w:space="0"/>
            </w:tcBorders>
            <w:shd w:val="clear" w:color="auto" w:fill="auto"/>
            <w:vAlign w:val="center"/>
          </w:tcPr>
          <w:p w14:paraId="30933C16">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材质</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689DE732">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单位</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69040E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数量</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B798A8">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单价（元）</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8F2603">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合计（元）</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A95E3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备注</w:t>
            </w:r>
          </w:p>
        </w:tc>
      </w:tr>
      <w:tr w14:paraId="415F9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168E6EB4">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1</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14:paraId="0B4D92A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转轮(HLA551C - LJ-160)</w:t>
            </w:r>
          </w:p>
        </w:tc>
        <w:tc>
          <w:tcPr>
            <w:tcW w:w="2930" w:type="dxa"/>
            <w:tcBorders>
              <w:top w:val="single" w:color="auto" w:sz="4" w:space="0"/>
              <w:left w:val="single" w:color="auto" w:sz="4" w:space="0"/>
              <w:bottom w:val="single" w:color="auto" w:sz="4" w:space="0"/>
              <w:right w:val="single" w:color="auto" w:sz="4" w:space="0"/>
            </w:tcBorders>
            <w:shd w:val="clear" w:color="auto" w:fill="auto"/>
            <w:vAlign w:val="center"/>
          </w:tcPr>
          <w:p w14:paraId="54C99200">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ZG06Cr13NI4MO+0CR13NI5MO</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64C0FE3">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件</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068FACE5">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5148DA">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28000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BEE653">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56000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C9ED92">
            <w:pPr>
              <w:keepNext w:val="0"/>
              <w:keepLines w:val="0"/>
              <w:pageBreakBefore w:val="0"/>
              <w:widowControl/>
              <w:wordWrap/>
              <w:overflowPunct/>
              <w:topLinePunct w:val="0"/>
              <w:bidi w:val="0"/>
              <w:spacing w:before="0" w:beforeAutospacing="0" w:afterAutospacing="0" w:line="360" w:lineRule="auto"/>
              <w:ind w:firstLine="480" w:firstLineChars="200"/>
              <w:rPr>
                <w:rFonts w:hint="eastAsia" w:ascii="仿宋" w:hAnsi="仿宋" w:eastAsia="仿宋" w:cs="仿宋"/>
                <w:sz w:val="24"/>
                <w:szCs w:val="24"/>
              </w:rPr>
            </w:pPr>
          </w:p>
        </w:tc>
      </w:tr>
      <w:tr w14:paraId="63238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8" w:hRule="atLeast"/>
          <w:tblCellSpacing w:w="15" w:type="dxa"/>
        </w:trPr>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14:paraId="30B79C0D">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合计</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14:paraId="31BEAC4E">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p>
        </w:tc>
        <w:tc>
          <w:tcPr>
            <w:tcW w:w="2930" w:type="dxa"/>
            <w:tcBorders>
              <w:top w:val="single" w:color="auto" w:sz="4" w:space="0"/>
              <w:left w:val="single" w:color="auto" w:sz="4" w:space="0"/>
              <w:bottom w:val="single" w:color="auto" w:sz="4" w:space="0"/>
              <w:right w:val="single" w:color="auto" w:sz="4" w:space="0"/>
            </w:tcBorders>
            <w:shd w:val="clear" w:color="auto" w:fill="auto"/>
            <w:vAlign w:val="center"/>
          </w:tcPr>
          <w:p w14:paraId="57C23EA9">
            <w:pPr>
              <w:keepNext w:val="0"/>
              <w:keepLines w:val="0"/>
              <w:pageBreakBefore w:val="0"/>
              <w:widowControl/>
              <w:suppressLineNumbers w:val="0"/>
              <w:pBdr>
                <w:left w:val="none" w:color="auto" w:sz="0" w:space="0"/>
              </w:pBdr>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2E21138">
            <w:pPr>
              <w:keepNext w:val="0"/>
              <w:keepLines w:val="0"/>
              <w:pageBreakBefore w:val="0"/>
              <w:widowControl/>
              <w:wordWrap/>
              <w:overflowPunct/>
              <w:topLinePunct w:val="0"/>
              <w:bidi w:val="0"/>
              <w:spacing w:before="0" w:beforeAutospacing="0" w:afterAutospacing="0" w:line="360" w:lineRule="auto"/>
              <w:ind w:firstLine="480" w:firstLineChars="200"/>
              <w:rPr>
                <w:rFonts w:hint="eastAsia" w:ascii="仿宋" w:hAnsi="仿宋" w:eastAsia="仿宋" w:cs="仿宋"/>
                <w:sz w:val="24"/>
                <w:szCs w:val="24"/>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64335097">
            <w:pPr>
              <w:keepNext w:val="0"/>
              <w:keepLines w:val="0"/>
              <w:pageBreakBefore w:val="0"/>
              <w:widowControl/>
              <w:wordWrap/>
              <w:overflowPunct/>
              <w:topLinePunct w:val="0"/>
              <w:bidi w:val="0"/>
              <w:spacing w:before="0" w:beforeAutospacing="0" w:afterAutospacing="0" w:line="360" w:lineRule="auto"/>
              <w:ind w:firstLine="480" w:firstLineChars="200"/>
              <w:rPr>
                <w:rFonts w:hint="eastAsia" w:ascii="仿宋" w:hAnsi="仿宋" w:eastAsia="仿宋" w:cs="仿宋"/>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84C5D7">
            <w:pPr>
              <w:keepNext w:val="0"/>
              <w:keepLines w:val="0"/>
              <w:pageBreakBefore w:val="0"/>
              <w:widowControl/>
              <w:wordWrap/>
              <w:overflowPunct/>
              <w:topLinePunct w:val="0"/>
              <w:bidi w:val="0"/>
              <w:spacing w:before="0" w:beforeAutospacing="0" w:afterAutospacing="0" w:line="360" w:lineRule="auto"/>
              <w:ind w:firstLine="480" w:firstLineChars="200"/>
              <w:rPr>
                <w:rFonts w:hint="eastAsia" w:ascii="仿宋" w:hAnsi="仿宋" w:eastAsia="仿宋" w:cs="仿宋"/>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194DB1">
            <w:pPr>
              <w:keepNext w:val="0"/>
              <w:keepLines w:val="0"/>
              <w:pageBreakBefore w:val="0"/>
              <w:widowControl/>
              <w:wordWrap/>
              <w:overflowPunct/>
              <w:topLinePunct w:val="0"/>
              <w:bidi w:val="0"/>
              <w:spacing w:before="0" w:beforeAutospacing="0" w:afterAutospacing="0" w:line="360" w:lineRule="auto"/>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56000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48851A">
            <w:pPr>
              <w:keepNext w:val="0"/>
              <w:keepLines w:val="0"/>
              <w:pageBreakBefore w:val="0"/>
              <w:widowControl/>
              <w:wordWrap/>
              <w:overflowPunct/>
              <w:topLinePunct w:val="0"/>
              <w:bidi w:val="0"/>
              <w:spacing w:before="0" w:beforeAutospacing="0" w:afterAutospacing="0" w:line="360" w:lineRule="auto"/>
              <w:ind w:firstLine="480" w:firstLineChars="200"/>
              <w:rPr>
                <w:rFonts w:hint="eastAsia" w:ascii="仿宋" w:hAnsi="仿宋" w:eastAsia="仿宋" w:cs="仿宋"/>
                <w:sz w:val="24"/>
                <w:szCs w:val="24"/>
              </w:rPr>
            </w:pPr>
          </w:p>
        </w:tc>
      </w:tr>
    </w:tbl>
    <w:p w14:paraId="6B626971">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注：本报价含税含运费，乙方负责货物运输并防止货物在转运中损坏，货物在运输中损坏由乙方负责。</w:t>
      </w:r>
    </w:p>
    <w:p w14:paraId="7EB60A3B">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二、合同价格</w:t>
      </w:r>
    </w:p>
    <w:p w14:paraId="0AB7DA7A">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合同总价含税为56000元，人民币大写金额为：伍万陆仟整，含税含运费。</w:t>
      </w:r>
    </w:p>
    <w:p w14:paraId="0B494EDD">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三、结算方式</w:t>
      </w:r>
    </w:p>
    <w:p w14:paraId="22946973">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360" w:leftChars="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维修加工件确认安装完毕后，经过试运行、满负荷运行后部件没有松动、异响，机组温度、摆度在允许范围内，</w:t>
      </w:r>
      <w:r>
        <w:rPr>
          <w:rFonts w:hint="eastAsia" w:ascii="仿宋" w:hAnsi="仿宋" w:eastAsia="仿宋" w:cs="仿宋"/>
          <w:sz w:val="24"/>
          <w:szCs w:val="24"/>
          <w:lang w:val="en-US" w:eastAsia="zh-CN"/>
        </w:rPr>
        <w:t>视为</w:t>
      </w:r>
      <w:r>
        <w:rPr>
          <w:rFonts w:hint="eastAsia" w:ascii="仿宋" w:hAnsi="仿宋" w:eastAsia="仿宋" w:cs="仿宋"/>
          <w:sz w:val="24"/>
          <w:szCs w:val="24"/>
          <w:lang w:eastAsia="zh-CN"/>
        </w:rPr>
        <w:t>验收合格。验收合格</w:t>
      </w:r>
      <w:r>
        <w:rPr>
          <w:rFonts w:hint="eastAsia" w:ascii="仿宋" w:hAnsi="仿宋" w:eastAsia="仿宋" w:cs="仿宋"/>
          <w:sz w:val="24"/>
          <w:szCs w:val="24"/>
        </w:rPr>
        <w:t>后，甲方支付乙方合同总价的97%维修费，计：￥54,320元（大写：伍万肆仟叁佰贰拾元整）。剩余3%作为质保金，计：￥1680元（大写：壹仟陆佰捌</w:t>
      </w:r>
      <w:bookmarkStart w:id="0" w:name="_GoBack"/>
      <w:bookmarkEnd w:id="0"/>
      <w:r>
        <w:rPr>
          <w:rFonts w:hint="eastAsia" w:ascii="仿宋" w:hAnsi="仿宋" w:eastAsia="仿宋" w:cs="仿宋"/>
          <w:sz w:val="24"/>
          <w:szCs w:val="24"/>
        </w:rPr>
        <w:t>拾元整），在完成设备验收满12个月后支付。</w:t>
      </w:r>
    </w:p>
    <w:p w14:paraId="0E50726B">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360" w:leftChars="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乙方应在甲方付款前向甲方提供所付金额的全额发票，甲方在收到相应发票的7个工作日内支付相应款项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否则甲方有权延期支付</w:t>
      </w:r>
      <w:r>
        <w:rPr>
          <w:rFonts w:hint="eastAsia" w:ascii="仿宋" w:hAnsi="仿宋" w:eastAsia="仿宋" w:cs="仿宋"/>
          <w:sz w:val="24"/>
          <w:szCs w:val="24"/>
        </w:rPr>
        <w:t>。</w:t>
      </w:r>
    </w:p>
    <w:p w14:paraId="2B94F845">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四、交货日期与地点</w:t>
      </w:r>
    </w:p>
    <w:p w14:paraId="39256472">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1、合同签订</w:t>
      </w:r>
      <w:r>
        <w:rPr>
          <w:rFonts w:hint="eastAsia" w:ascii="仿宋" w:hAnsi="仿宋" w:eastAsia="仿宋" w:cs="仿宋"/>
          <w:sz w:val="24"/>
          <w:szCs w:val="24"/>
        </w:rPr>
        <w:t>后15日内交货。</w:t>
      </w:r>
    </w:p>
    <w:p w14:paraId="23497A3A">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交货地点：</w:t>
      </w:r>
      <w:r>
        <w:rPr>
          <w:rFonts w:hint="eastAsia" w:ascii="仿宋" w:hAnsi="仿宋" w:eastAsia="仿宋" w:cs="仿宋"/>
          <w:sz w:val="24"/>
          <w:szCs w:val="24"/>
          <w:lang w:val="en-US" w:eastAsia="zh-CN"/>
        </w:rPr>
        <w:t>阿克苏地区温宿县吐木秀克镇</w:t>
      </w:r>
      <w:r>
        <w:rPr>
          <w:rFonts w:hint="eastAsia" w:ascii="仿宋" w:hAnsi="仿宋" w:eastAsia="仿宋" w:cs="仿宋"/>
          <w:sz w:val="24"/>
          <w:szCs w:val="24"/>
        </w:rPr>
        <w:t>塔格拉克水电站；运输费用由乙方承担。</w:t>
      </w:r>
    </w:p>
    <w:p w14:paraId="3C9F9F27">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五、双方的权利和义务</w:t>
      </w:r>
    </w:p>
    <w:p w14:paraId="6055E237">
      <w:pPr>
        <w:keepNext w:val="0"/>
        <w:keepLines w:val="0"/>
        <w:pageBreakBefore w:val="0"/>
        <w:widowControl/>
        <w:suppressLineNumbers w:val="0"/>
        <w:wordWrap/>
        <w:overflowPunct/>
        <w:topLinePunct w:val="0"/>
        <w:bidi w:val="0"/>
        <w:spacing w:beforeAutospacing="0" w:afterAutospacing="0" w:line="360" w:lineRule="auto"/>
        <w:ind w:firstLine="960" w:firstLineChars="4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（一）甲方</w:t>
      </w:r>
    </w:p>
    <w:p w14:paraId="4E1DF130">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向乙方提供经甲、乙双方确认的设备维修所必须的技术资料。</w:t>
      </w:r>
    </w:p>
    <w:p w14:paraId="6D8AB809">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无正当理由不得违反合同规定拒绝接货，否则应承担由此造成的损失。</w:t>
      </w:r>
    </w:p>
    <w:p w14:paraId="7B624A6F">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应按规定日期向乙方付款，若无故逾期付款，应就逾期付款部分按照中国人民银行规定的同期存款利率向乙方支付违约金。</w:t>
      </w:r>
    </w:p>
    <w:p w14:paraId="095DFFE0">
      <w:pPr>
        <w:keepNext w:val="0"/>
        <w:keepLines w:val="0"/>
        <w:pageBreakBefore w:val="0"/>
        <w:widowControl/>
        <w:suppressLineNumbers w:val="0"/>
        <w:wordWrap/>
        <w:overflowPunct/>
        <w:topLinePunct w:val="0"/>
        <w:bidi w:val="0"/>
        <w:spacing w:beforeAutospacing="0" w:afterAutospacing="0" w:line="360" w:lineRule="auto"/>
        <w:ind w:firstLine="960" w:firstLineChars="4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（二）乙方</w:t>
      </w:r>
    </w:p>
    <w:p w14:paraId="6315943D">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向甲方的操作人员提供技术支持。</w:t>
      </w:r>
    </w:p>
    <w:p w14:paraId="1470CAC7">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逾期交货的，每延期一天，应向甲方支付以延期交货部分货款总值1%的违约金，并承担甲方因此所受的损失费用</w:t>
      </w:r>
      <w:r>
        <w:rPr>
          <w:rFonts w:hint="eastAsia" w:ascii="仿宋" w:hAnsi="仿宋" w:eastAsia="仿宋" w:cs="仿宋"/>
          <w:sz w:val="24"/>
          <w:szCs w:val="24"/>
          <w:lang w:eastAsia="zh-CN"/>
        </w:rPr>
        <w:t>，</w:t>
      </w:r>
      <w:r>
        <w:rPr>
          <w:rFonts w:hint="eastAsia" w:ascii="仿宋" w:hAnsi="仿宋" w:eastAsia="仿宋" w:cs="仿宋"/>
          <w:sz w:val="24"/>
          <w:szCs w:val="24"/>
        </w:rPr>
        <w:t>损失费用</w:t>
      </w:r>
      <w:r>
        <w:rPr>
          <w:rFonts w:hint="eastAsia" w:ascii="仿宋" w:hAnsi="仿宋" w:eastAsia="仿宋" w:cs="仿宋"/>
          <w:sz w:val="24"/>
          <w:szCs w:val="24"/>
          <w:lang w:val="en-US" w:eastAsia="zh-CN"/>
        </w:rPr>
        <w:t>甲方有权从货款中扣除</w:t>
      </w:r>
      <w:r>
        <w:rPr>
          <w:rFonts w:hint="eastAsia" w:ascii="仿宋" w:hAnsi="仿宋" w:eastAsia="仿宋" w:cs="仿宋"/>
          <w:sz w:val="24"/>
          <w:szCs w:val="24"/>
        </w:rPr>
        <w:t>。</w:t>
      </w:r>
    </w:p>
    <w:p w14:paraId="2BE799B4">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在合同约定的交货日期届满后5天内仍不能交货的，甲方有权解除合同，且乙方应向甲方偿付本合同货款总金额20%的违约金。</w:t>
      </w:r>
    </w:p>
    <w:p w14:paraId="345597FA">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所交货物品种、规格、质量不符合合同规定的，如果甲方同意使用，应当按质论价；如果甲方不同意或不能使用的，由乙方负责按甲方要求包换、包修、包退，并承担修理、调换或退货而支付的实际费用。乙方不能修理或者不能调换的，按不能交货处理。</w:t>
      </w:r>
    </w:p>
    <w:p w14:paraId="7D5D5BA2">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六、设备维修、安装调试及验收</w:t>
      </w:r>
    </w:p>
    <w:p w14:paraId="7EF829EF">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设备维修后，设备的精度、性能达到使用要求和工艺技术要求，机组试运行或运行稳定，达到甲方要求后验收合格。</w:t>
      </w:r>
    </w:p>
    <w:p w14:paraId="307DFE12">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设备检修安装完毕，验收中发现的问题，乙方应在15个工作日内完成整改，直至达到合格要求。</w:t>
      </w:r>
    </w:p>
    <w:p w14:paraId="59B3A99B">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七、送达地址</w:t>
      </w:r>
    </w:p>
    <w:p w14:paraId="35AE5C05">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本合同各方确认本合同签署页约定的地址（包括邮寄地址、微信地址、邮箱地址）适用范围包括非诉时各类通知、合同等文件以及合同发生纠纷时相关文件和法律文书的送达，同时包括在争议进入民事诉讼程序后的一审、二审、再审和执行程序。送达地址需要变更时应当及时向各方履行书面通知义务，未履行通知义务的，合同首部确认的送达地址仍视为有效送达地址。</w:t>
      </w:r>
    </w:p>
    <w:p w14:paraId="4D4B236F">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因以下情形导致法律文书未能被当事人接收的，依然产生送达的法律后果：</w:t>
      </w:r>
    </w:p>
    <w:p w14:paraId="39806184">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各方当事人提供或者确认的送达地址不准确的；</w:t>
      </w:r>
    </w:p>
    <w:p w14:paraId="23E8AA83">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送达地址变更后未及时书面告知各方和人民法院的；</w:t>
      </w:r>
    </w:p>
    <w:p w14:paraId="1269E94C">
      <w:pPr>
        <w:keepNext w:val="0"/>
        <w:keepLines w:val="0"/>
        <w:pageBreakBefore w:val="0"/>
        <w:widowControl/>
        <w:numPr>
          <w:ilvl w:val="0"/>
          <w:numId w:val="0"/>
        </w:numPr>
        <w:suppressLineNumbers w:val="0"/>
        <w:wordWrap/>
        <w:overflowPunct/>
        <w:topLinePunct w:val="0"/>
        <w:bidi w:val="0"/>
        <w:spacing w:beforeAutospacing="0" w:after="0" w:afterAutospacing="0" w:line="360" w:lineRule="auto"/>
        <w:ind w:left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各方当事人或有权签收人拒绝签收的。</w:t>
      </w:r>
    </w:p>
    <w:p w14:paraId="238F4714">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发生上述情形时，邮寄送达的，以文书退回之日视为送达之日；微信送达、电子邮件送达的，以微信、电子邮件发送成功之日为送达之日。</w:t>
      </w:r>
    </w:p>
    <w:p w14:paraId="60529E99">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八、争议解决</w:t>
      </w:r>
    </w:p>
    <w:p w14:paraId="5CA79E88">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未尽事宜，双方协商解决，如协商不成，任何一方可起诉至温宿县人民法院。</w:t>
      </w:r>
    </w:p>
    <w:p w14:paraId="0F6DA442">
      <w:pPr>
        <w:keepNext w:val="0"/>
        <w:keepLines w:val="0"/>
        <w:pageBreakBefore w:val="0"/>
        <w:widowControl/>
        <w:suppressLineNumbers w:val="0"/>
        <w:wordWrap/>
        <w:overflowPunct/>
        <w:topLinePunct w:val="0"/>
        <w:bidi w:val="0"/>
        <w:spacing w:beforeAutospacing="0" w:afterAutospacing="0" w:line="360" w:lineRule="auto"/>
        <w:ind w:firstLine="480" w:firstLineChars="200"/>
        <w:jc w:val="left"/>
        <w:rPr>
          <w:rFonts w:hint="eastAsia" w:ascii="仿宋" w:hAnsi="仿宋" w:eastAsia="仿宋" w:cs="仿宋"/>
          <w:sz w:val="24"/>
          <w:szCs w:val="24"/>
        </w:rPr>
      </w:pPr>
      <w:r>
        <w:rPr>
          <w:rFonts w:hint="eastAsia" w:ascii="仿宋" w:hAnsi="仿宋" w:eastAsia="仿宋" w:cs="仿宋"/>
          <w:snapToGrid w:val="0"/>
          <w:color w:val="000000"/>
          <w:kern w:val="0"/>
          <w:sz w:val="24"/>
          <w:szCs w:val="24"/>
          <w:lang w:val="en-US" w:eastAsia="zh-CN" w:bidi="ar"/>
        </w:rPr>
        <w:t>本合同一式肆份，双方各执贰份，自双方签字（盖章）之日起生效。</w:t>
      </w:r>
    </w:p>
    <w:tbl>
      <w:tblPr>
        <w:tblStyle w:val="5"/>
        <w:tblW w:w="94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94"/>
        <w:gridCol w:w="4469"/>
      </w:tblGrid>
      <w:tr w14:paraId="2AEAB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9" w:hRule="atLeast"/>
        </w:trPr>
        <w:tc>
          <w:tcPr>
            <w:tcW w:w="4994" w:type="dxa"/>
            <w:vAlign w:val="top"/>
          </w:tcPr>
          <w:p w14:paraId="4C3CD960">
            <w:pPr>
              <w:pStyle w:val="6"/>
              <w:keepNext w:val="0"/>
              <w:keepLines w:val="0"/>
              <w:pageBreakBefore w:val="0"/>
              <w:widowControl/>
              <w:wordWrap/>
              <w:overflowPunct/>
              <w:topLinePunct w:val="0"/>
              <w:bidi w:val="0"/>
              <w:spacing w:beforeAutospacing="0" w:afterAutospacing="0" w:line="360" w:lineRule="auto"/>
              <w:ind w:left="2174"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甲  方</w:t>
            </w:r>
          </w:p>
          <w:p w14:paraId="5AB01FFB">
            <w:pPr>
              <w:pStyle w:val="6"/>
              <w:keepNext w:val="0"/>
              <w:keepLines w:val="0"/>
              <w:pageBreakBefore w:val="0"/>
              <w:widowControl/>
              <w:wordWrap/>
              <w:overflowPunct/>
              <w:topLinePunct w:val="0"/>
              <w:bidi w:val="0"/>
              <w:spacing w:beforeAutospacing="0" w:afterAutospacing="0" w:line="360" w:lineRule="auto"/>
              <w:ind w:left="115" w:right="322"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单位名称：新疆通力塔格拉克水电有限公司 地址：新疆阿克苏市温宿县塔格拉克电站</w:t>
            </w:r>
          </w:p>
          <w:p w14:paraId="513F7C15">
            <w:pPr>
              <w:pStyle w:val="6"/>
              <w:keepNext w:val="0"/>
              <w:keepLines w:val="0"/>
              <w:pageBreakBefore w:val="0"/>
              <w:widowControl/>
              <w:wordWrap/>
              <w:overflowPunct/>
              <w:topLinePunct w:val="0"/>
              <w:bidi w:val="0"/>
              <w:spacing w:beforeAutospacing="0" w:afterAutospacing="0" w:line="360" w:lineRule="auto"/>
              <w:ind w:left="115" w:right="106"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开户银行：建行新疆区阿克苏分行温宿支行营 业部</w:t>
            </w:r>
          </w:p>
          <w:p w14:paraId="4E39AD75">
            <w:pPr>
              <w:pStyle w:val="6"/>
              <w:keepNext w:val="0"/>
              <w:keepLines w:val="0"/>
              <w:pageBreakBefore w:val="0"/>
              <w:widowControl/>
              <w:wordWrap/>
              <w:overflowPunct/>
              <w:topLinePunct w:val="0"/>
              <w:bidi w:val="0"/>
              <w:spacing w:beforeAutospacing="0" w:afterAutospacing="0" w:line="360" w:lineRule="auto"/>
              <w:ind w:left="115" w:right="1249"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银行账号：65001693100052502375 税号：91652922552442069W</w:t>
            </w:r>
          </w:p>
          <w:p w14:paraId="4C15AAC0">
            <w:pPr>
              <w:pStyle w:val="6"/>
              <w:keepNext w:val="0"/>
              <w:keepLines w:val="0"/>
              <w:pageBreakBefore w:val="0"/>
              <w:widowControl/>
              <w:wordWrap/>
              <w:overflowPunct/>
              <w:topLinePunct w:val="0"/>
              <w:bidi w:val="0"/>
              <w:spacing w:beforeAutospacing="0" w:afterAutospacing="0" w:line="360" w:lineRule="auto"/>
              <w:ind w:left="116" w:right="2824"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电话：18119116451 法人/授权代表：</w:t>
            </w:r>
          </w:p>
          <w:p w14:paraId="32412771">
            <w:pPr>
              <w:pStyle w:val="6"/>
              <w:keepNext w:val="0"/>
              <w:keepLines w:val="0"/>
              <w:pageBreakBefore w:val="0"/>
              <w:widowControl/>
              <w:wordWrap/>
              <w:overflowPunct/>
              <w:topLinePunct w:val="0"/>
              <w:bidi w:val="0"/>
              <w:spacing w:beforeAutospacing="0" w:afterAutospacing="0" w:line="360" w:lineRule="auto"/>
              <w:ind w:left="476"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盖    章：</w:t>
            </w:r>
          </w:p>
          <w:p w14:paraId="0F83F8D0">
            <w:pPr>
              <w:keepNext w:val="0"/>
              <w:keepLines w:val="0"/>
              <w:pageBreakBefore w:val="0"/>
              <w:widowControl/>
              <w:wordWrap/>
              <w:overflowPunct/>
              <w:topLinePunct w:val="0"/>
              <w:bidi w:val="0"/>
              <w:spacing w:beforeAutospacing="0" w:afterAutospacing="0" w:line="360" w:lineRule="auto"/>
              <w:ind w:firstLine="420" w:firstLineChars="200"/>
              <w:rPr>
                <w:rFonts w:hint="eastAsia" w:ascii="仿宋" w:hAnsi="仿宋" w:eastAsia="仿宋" w:cs="仿宋"/>
                <w:spacing w:val="0"/>
                <w:sz w:val="21"/>
              </w:rPr>
            </w:pPr>
          </w:p>
          <w:p w14:paraId="455B6D31">
            <w:pPr>
              <w:pStyle w:val="6"/>
              <w:keepNext w:val="0"/>
              <w:keepLines w:val="0"/>
              <w:pageBreakBefore w:val="0"/>
              <w:widowControl/>
              <w:wordWrap/>
              <w:overflowPunct/>
              <w:topLinePunct w:val="0"/>
              <w:bidi w:val="0"/>
              <w:spacing w:beforeAutospacing="0" w:afterAutospacing="0" w:line="360" w:lineRule="auto"/>
              <w:ind w:left="956"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年   月   日</w:t>
            </w:r>
          </w:p>
        </w:tc>
        <w:tc>
          <w:tcPr>
            <w:tcW w:w="4469" w:type="dxa"/>
            <w:vAlign w:val="top"/>
          </w:tcPr>
          <w:p w14:paraId="55F747F3">
            <w:pPr>
              <w:pStyle w:val="6"/>
              <w:keepNext w:val="0"/>
              <w:keepLines w:val="0"/>
              <w:pageBreakBefore w:val="0"/>
              <w:widowControl/>
              <w:wordWrap/>
              <w:overflowPunct/>
              <w:topLinePunct w:val="0"/>
              <w:bidi w:val="0"/>
              <w:spacing w:beforeAutospacing="0" w:afterAutospacing="0" w:line="360" w:lineRule="auto"/>
              <w:ind w:left="1573"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乙  方</w:t>
            </w:r>
          </w:p>
          <w:p w14:paraId="59F412F9">
            <w:pPr>
              <w:pStyle w:val="6"/>
              <w:keepNext w:val="0"/>
              <w:keepLines w:val="0"/>
              <w:pageBreakBefore w:val="0"/>
              <w:widowControl/>
              <w:wordWrap/>
              <w:overflowPunct/>
              <w:topLinePunct w:val="0"/>
              <w:bidi w:val="0"/>
              <w:spacing w:beforeAutospacing="0" w:afterAutospacing="0" w:line="360" w:lineRule="auto"/>
              <w:ind w:left="122" w:firstLine="480" w:firstLineChars="200"/>
              <w:rPr>
                <w:rFonts w:hint="default"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乙方</w:t>
            </w:r>
            <w:r>
              <w:rPr>
                <w:rFonts w:hint="eastAsia" w:ascii="仿宋" w:hAnsi="仿宋" w:eastAsia="仿宋" w:cs="仿宋"/>
                <w:spacing w:val="0"/>
                <w:sz w:val="24"/>
                <w:szCs w:val="24"/>
              </w:rPr>
              <w:t>名称：</w:t>
            </w:r>
            <w:r>
              <w:rPr>
                <w:rFonts w:hint="eastAsia" w:ascii="仿宋" w:hAnsi="仿宋" w:eastAsia="仿宋" w:cs="仿宋"/>
                <w:spacing w:val="0"/>
                <w:sz w:val="24"/>
                <w:szCs w:val="24"/>
                <w:lang w:val="en-US" w:eastAsia="zh-CN"/>
              </w:rPr>
              <w:t xml:space="preserve">曹保福 </w:t>
            </w:r>
          </w:p>
          <w:p w14:paraId="16033FC8">
            <w:pPr>
              <w:pStyle w:val="6"/>
              <w:keepNext w:val="0"/>
              <w:keepLines w:val="0"/>
              <w:pageBreakBefore w:val="0"/>
              <w:widowControl/>
              <w:wordWrap/>
              <w:overflowPunct/>
              <w:topLinePunct w:val="0"/>
              <w:bidi w:val="0"/>
              <w:spacing w:beforeAutospacing="0" w:afterAutospacing="0" w:line="360" w:lineRule="auto"/>
              <w:ind w:left="114" w:right="109"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 xml:space="preserve">地址： </w:t>
            </w:r>
          </w:p>
          <w:p w14:paraId="6E9EAF8E">
            <w:pPr>
              <w:pStyle w:val="6"/>
              <w:keepNext w:val="0"/>
              <w:keepLines w:val="0"/>
              <w:pageBreakBefore w:val="0"/>
              <w:widowControl/>
              <w:wordWrap/>
              <w:overflowPunct/>
              <w:topLinePunct w:val="0"/>
              <w:bidi w:val="0"/>
              <w:spacing w:beforeAutospacing="0" w:afterAutospacing="0" w:line="360" w:lineRule="auto"/>
              <w:ind w:left="117" w:right="109"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 xml:space="preserve">开户银行： </w:t>
            </w:r>
          </w:p>
          <w:p w14:paraId="4B45F1B2">
            <w:pPr>
              <w:pStyle w:val="6"/>
              <w:keepNext w:val="0"/>
              <w:keepLines w:val="0"/>
              <w:pageBreakBefore w:val="0"/>
              <w:widowControl/>
              <w:wordWrap/>
              <w:overflowPunct/>
              <w:topLinePunct w:val="0"/>
              <w:bidi w:val="0"/>
              <w:spacing w:beforeAutospacing="0" w:afterAutospacing="0" w:line="360" w:lineRule="auto"/>
              <w:ind w:left="114"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银行账号：</w:t>
            </w:r>
          </w:p>
          <w:p w14:paraId="26ED79D7">
            <w:pPr>
              <w:pStyle w:val="6"/>
              <w:keepNext w:val="0"/>
              <w:keepLines w:val="0"/>
              <w:pageBreakBefore w:val="0"/>
              <w:widowControl/>
              <w:wordWrap/>
              <w:overflowPunct/>
              <w:topLinePunct w:val="0"/>
              <w:bidi w:val="0"/>
              <w:spacing w:beforeAutospacing="0" w:afterAutospacing="0" w:line="360" w:lineRule="auto"/>
              <w:ind w:left="113"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税号：</w:t>
            </w:r>
          </w:p>
          <w:p w14:paraId="27B3261B">
            <w:pPr>
              <w:pStyle w:val="6"/>
              <w:keepNext w:val="0"/>
              <w:keepLines w:val="0"/>
              <w:pageBreakBefore w:val="0"/>
              <w:widowControl/>
              <w:wordWrap/>
              <w:overflowPunct/>
              <w:topLinePunct w:val="0"/>
              <w:bidi w:val="0"/>
              <w:spacing w:beforeAutospacing="0" w:afterAutospacing="0" w:line="360" w:lineRule="auto"/>
              <w:ind w:left="142"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电话：13899211183</w:t>
            </w:r>
          </w:p>
          <w:p w14:paraId="222581C1">
            <w:pPr>
              <w:keepNext w:val="0"/>
              <w:keepLines w:val="0"/>
              <w:pageBreakBefore w:val="0"/>
              <w:widowControl/>
              <w:wordWrap/>
              <w:overflowPunct/>
              <w:topLinePunct w:val="0"/>
              <w:bidi w:val="0"/>
              <w:spacing w:beforeAutospacing="0" w:afterAutospacing="0" w:line="360" w:lineRule="auto"/>
              <w:ind w:firstLine="420" w:firstLineChars="200"/>
              <w:rPr>
                <w:rFonts w:hint="eastAsia" w:ascii="仿宋" w:hAnsi="仿宋" w:eastAsia="仿宋" w:cs="仿宋"/>
                <w:spacing w:val="0"/>
                <w:sz w:val="21"/>
              </w:rPr>
            </w:pPr>
          </w:p>
          <w:p w14:paraId="4D48F033">
            <w:pPr>
              <w:pStyle w:val="6"/>
              <w:keepNext w:val="0"/>
              <w:keepLines w:val="0"/>
              <w:pageBreakBefore w:val="0"/>
              <w:widowControl/>
              <w:wordWrap/>
              <w:overflowPunct/>
              <w:topLinePunct w:val="0"/>
              <w:bidi w:val="0"/>
              <w:spacing w:beforeAutospacing="0" w:afterAutospacing="0" w:line="360" w:lineRule="auto"/>
              <w:ind w:left="114" w:right="2646"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法人/授权代表： 盖    章：</w:t>
            </w:r>
          </w:p>
          <w:p w14:paraId="3B0E74CB">
            <w:pPr>
              <w:pStyle w:val="6"/>
              <w:keepNext w:val="0"/>
              <w:keepLines w:val="0"/>
              <w:pageBreakBefore w:val="0"/>
              <w:widowControl/>
              <w:wordWrap/>
              <w:overflowPunct/>
              <w:topLinePunct w:val="0"/>
              <w:bidi w:val="0"/>
              <w:spacing w:beforeAutospacing="0" w:afterAutospacing="0" w:line="360" w:lineRule="auto"/>
              <w:ind w:left="834" w:firstLine="480" w:firstLineChars="200"/>
              <w:rPr>
                <w:rFonts w:hint="eastAsia" w:ascii="仿宋" w:hAnsi="仿宋" w:eastAsia="仿宋" w:cs="仿宋"/>
                <w:spacing w:val="0"/>
                <w:sz w:val="24"/>
                <w:szCs w:val="24"/>
              </w:rPr>
            </w:pPr>
            <w:r>
              <w:rPr>
                <w:rFonts w:hint="eastAsia" w:ascii="仿宋" w:hAnsi="仿宋" w:eastAsia="仿宋" w:cs="仿宋"/>
                <w:spacing w:val="0"/>
                <w:sz w:val="24"/>
                <w:szCs w:val="24"/>
              </w:rPr>
              <w:t>年   月   日</w:t>
            </w:r>
          </w:p>
        </w:tc>
      </w:tr>
    </w:tbl>
    <w:p w14:paraId="0EAAA425">
      <w:pPr>
        <w:pStyle w:val="2"/>
        <w:keepNext w:val="0"/>
        <w:keepLines w:val="0"/>
        <w:pageBreakBefore w:val="0"/>
        <w:widowControl/>
        <w:wordWrap/>
        <w:overflowPunct/>
        <w:topLinePunct w:val="0"/>
        <w:bidi w:val="0"/>
        <w:spacing w:beforeAutospacing="0" w:afterAutospacing="0" w:line="360" w:lineRule="auto"/>
        <w:ind w:firstLine="100" w:firstLineChars="200"/>
        <w:rPr>
          <w:spacing w:val="0"/>
          <w:sz w:val="5"/>
        </w:rPr>
      </w:pPr>
    </w:p>
    <w:sectPr>
      <w:footerReference r:id="rId6" w:type="default"/>
      <w:pgSz w:w="11906" w:h="16839"/>
      <w:pgMar w:top="838" w:right="1321" w:bottom="1378" w:left="1021" w:header="0" w:footer="1212"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4154A">
    <w:pPr>
      <w:spacing w:line="168" w:lineRule="auto"/>
      <w:ind w:left="4135"/>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05E5D">
    <w:pPr>
      <w:spacing w:line="169" w:lineRule="auto"/>
      <w:ind w:left="4894"/>
      <w:rPr>
        <w:rFonts w:ascii="Calibri" w:hAnsi="Calibri" w:eastAsia="Calibri" w:cs="Calibri"/>
        <w:sz w:val="18"/>
        <w:szCs w:val="18"/>
      </w:rPr>
    </w:pPr>
    <w:r>
      <w:rPr>
        <w:rFonts w:ascii="Calibri" w:hAnsi="Calibri" w:eastAsia="Calibri" w:cs="Calibri"/>
        <w:sz w:val="18"/>
        <w:szCs w:val="18"/>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94B12DD"/>
    <w:rsid w:val="10CA0068"/>
    <w:rsid w:val="18F141C9"/>
    <w:rsid w:val="195A7A39"/>
    <w:rsid w:val="1E625375"/>
    <w:rsid w:val="21BC3427"/>
    <w:rsid w:val="36523CB5"/>
    <w:rsid w:val="414F33CA"/>
    <w:rsid w:val="49673218"/>
    <w:rsid w:val="4F347949"/>
    <w:rsid w:val="4FEE78A9"/>
    <w:rsid w:val="55F54D13"/>
    <w:rsid w:val="5A8606EE"/>
    <w:rsid w:val="5C735109"/>
    <w:rsid w:val="66F8491D"/>
    <w:rsid w:val="67FA62BD"/>
    <w:rsid w:val="74F77C66"/>
    <w:rsid w:val="76DB0DCF"/>
    <w:rsid w:val="7D7B58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1581</Words>
  <Characters>1708</Characters>
  <TotalTime>2</TotalTime>
  <ScaleCrop>false</ScaleCrop>
  <LinksUpToDate>false</LinksUpToDate>
  <CharactersWithSpaces>1746</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2025-02-21T19:08:00Z</dcterms:created>
  <dc:creator>lhs</dc:creator>
  <cp:lastModifiedBy>荷笠带斜阳</cp:lastModifiedBy>
  <cp:lastPrinted>2025-03-07T02:41:00Z</cp:lastPrinted>
  <dcterms:modified xsi:type="dcterms:W3CDTF">2025-03-14T03:58:04Z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2025-02-24T11:13:40Z</vt:filetime>
  </property>
  <property fmtid="{D5CDD505-2E9C-101B-9397-08002B2CF9AE}" pid="4" name="KSOTemplateDocerSaveRecord">
    <vt:lpwstr>eyJoZGlkIjoiNDg3MTM5NjYwMDJlZGQxZjRhNzJlNWIzZmZhODUxMTgiLCJ1c2VySWQiOiI1NDgwNjc2NTIifQ==</vt:lpwstr>
  </property>
  <property fmtid="{D5CDD505-2E9C-101B-9397-08002B2CF9AE}" pid="5" name="KSOProductBuildVer">
    <vt:lpwstr>2052-12.1.0.20305</vt:lpwstr>
  </property>
  <property fmtid="{D5CDD505-2E9C-101B-9397-08002B2CF9AE}" pid="6" name="ICV">
    <vt:lpwstr>54318AE109634167A02C63D7A54B2106_13</vt:lpwstr>
  </property>
</Properties>
</file>