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3BA0D">
      <w:pPr>
        <w:pStyle w:val="4"/>
        <w:spacing w:line="259" w:lineRule="auto"/>
        <w:rPr>
          <w:spacing w:val="0"/>
        </w:rPr>
      </w:pPr>
    </w:p>
    <w:p w14:paraId="47DE618C">
      <w:pPr>
        <w:pStyle w:val="4"/>
        <w:spacing w:line="259" w:lineRule="auto"/>
        <w:rPr>
          <w:spacing w:val="0"/>
        </w:rPr>
      </w:pPr>
    </w:p>
    <w:p w14:paraId="48573682">
      <w:pPr>
        <w:pStyle w:val="4"/>
        <w:spacing w:line="260" w:lineRule="auto"/>
        <w:rPr>
          <w:spacing w:val="0"/>
        </w:rPr>
      </w:pPr>
    </w:p>
    <w:p w14:paraId="33A77CF5">
      <w:pPr>
        <w:pStyle w:val="4"/>
        <w:spacing w:line="260" w:lineRule="auto"/>
        <w:rPr>
          <w:spacing w:val="0"/>
        </w:rPr>
      </w:pPr>
    </w:p>
    <w:p w14:paraId="699DD737">
      <w:pPr>
        <w:pStyle w:val="4"/>
        <w:spacing w:line="260" w:lineRule="auto"/>
        <w:rPr>
          <w:spacing w:val="0"/>
        </w:rPr>
      </w:pPr>
    </w:p>
    <w:p w14:paraId="6F9054E9">
      <w:pPr>
        <w:spacing w:before="114" w:line="225" w:lineRule="auto"/>
        <w:ind w:left="473"/>
        <w:outlineLvl w:val="0"/>
        <w:rPr>
          <w:rFonts w:ascii="宋体" w:hAnsi="宋体" w:eastAsia="宋体" w:cs="宋体"/>
          <w:spacing w:val="0"/>
          <w:sz w:val="35"/>
          <w:szCs w:val="35"/>
        </w:rPr>
      </w:pPr>
      <w:r>
        <w:rPr>
          <w:rFonts w:ascii="宋体" w:hAnsi="宋体" w:eastAsia="宋体" w:cs="宋体"/>
          <w:b/>
          <w:bCs/>
          <w:spacing w:val="0"/>
          <w:sz w:val="35"/>
          <w:szCs w:val="35"/>
        </w:rPr>
        <w:t>新疆通力塔格拉克水电有限公司温宿电站机组</w:t>
      </w:r>
    </w:p>
    <w:p w14:paraId="7E63FE9A">
      <w:pPr>
        <w:pStyle w:val="4"/>
        <w:spacing w:line="351" w:lineRule="auto"/>
        <w:rPr>
          <w:spacing w:val="0"/>
        </w:rPr>
      </w:pPr>
    </w:p>
    <w:p w14:paraId="0329A267">
      <w:pPr>
        <w:pStyle w:val="4"/>
        <w:spacing w:line="352" w:lineRule="auto"/>
        <w:rPr>
          <w:spacing w:val="0"/>
        </w:rPr>
      </w:pPr>
    </w:p>
    <w:p w14:paraId="18DBFF4F">
      <w:pPr>
        <w:spacing w:before="114" w:line="225" w:lineRule="auto"/>
        <w:ind w:left="2466"/>
        <w:outlineLvl w:val="1"/>
        <w:rPr>
          <w:rFonts w:ascii="宋体" w:hAnsi="宋体" w:eastAsia="宋体" w:cs="宋体"/>
          <w:spacing w:val="0"/>
          <w:sz w:val="35"/>
          <w:szCs w:val="35"/>
        </w:rPr>
      </w:pPr>
      <w:r>
        <w:rPr>
          <w:rFonts w:ascii="宋体" w:hAnsi="宋体" w:eastAsia="宋体" w:cs="宋体"/>
          <w:b/>
          <w:bCs/>
          <w:spacing w:val="0"/>
          <w:sz w:val="35"/>
          <w:szCs w:val="35"/>
        </w:rPr>
        <w:t>水轮机部件维修合同</w:t>
      </w:r>
    </w:p>
    <w:p w14:paraId="51B63383">
      <w:pPr>
        <w:pStyle w:val="4"/>
        <w:spacing w:line="247" w:lineRule="auto"/>
        <w:rPr>
          <w:spacing w:val="0"/>
        </w:rPr>
      </w:pPr>
    </w:p>
    <w:p w14:paraId="14025EFA">
      <w:pPr>
        <w:pStyle w:val="4"/>
        <w:spacing w:line="247" w:lineRule="auto"/>
        <w:rPr>
          <w:spacing w:val="0"/>
        </w:rPr>
      </w:pPr>
    </w:p>
    <w:p w14:paraId="20A8DC7A">
      <w:pPr>
        <w:pStyle w:val="4"/>
        <w:spacing w:line="248" w:lineRule="auto"/>
        <w:rPr>
          <w:spacing w:val="0"/>
        </w:rPr>
      </w:pPr>
    </w:p>
    <w:p w14:paraId="17193BD8">
      <w:pPr>
        <w:pStyle w:val="4"/>
        <w:spacing w:line="248" w:lineRule="auto"/>
        <w:rPr>
          <w:spacing w:val="0"/>
        </w:rPr>
      </w:pPr>
    </w:p>
    <w:p w14:paraId="0C77E201">
      <w:pPr>
        <w:pStyle w:val="4"/>
        <w:spacing w:line="248" w:lineRule="auto"/>
        <w:rPr>
          <w:spacing w:val="0"/>
        </w:rPr>
      </w:pPr>
    </w:p>
    <w:p w14:paraId="7375E7C3">
      <w:pPr>
        <w:pStyle w:val="4"/>
        <w:spacing w:line="248" w:lineRule="auto"/>
        <w:rPr>
          <w:spacing w:val="0"/>
        </w:rPr>
      </w:pPr>
    </w:p>
    <w:p w14:paraId="2DDBBB25">
      <w:pPr>
        <w:pStyle w:val="4"/>
        <w:spacing w:line="248" w:lineRule="auto"/>
        <w:rPr>
          <w:spacing w:val="0"/>
        </w:rPr>
      </w:pPr>
    </w:p>
    <w:p w14:paraId="3A7DFB57">
      <w:pPr>
        <w:pStyle w:val="4"/>
        <w:spacing w:line="248" w:lineRule="auto"/>
        <w:rPr>
          <w:spacing w:val="0"/>
        </w:rPr>
      </w:pPr>
    </w:p>
    <w:p w14:paraId="00296AE2">
      <w:pPr>
        <w:pStyle w:val="4"/>
        <w:spacing w:line="248" w:lineRule="auto"/>
        <w:rPr>
          <w:spacing w:val="0"/>
        </w:rPr>
      </w:pPr>
    </w:p>
    <w:p w14:paraId="53F3DA29">
      <w:pPr>
        <w:pStyle w:val="4"/>
        <w:spacing w:line="248" w:lineRule="auto"/>
        <w:rPr>
          <w:spacing w:val="0"/>
        </w:rPr>
      </w:pPr>
    </w:p>
    <w:p w14:paraId="4CE2657E">
      <w:pPr>
        <w:pStyle w:val="4"/>
        <w:spacing w:line="248" w:lineRule="auto"/>
        <w:rPr>
          <w:spacing w:val="0"/>
        </w:rPr>
      </w:pPr>
    </w:p>
    <w:p w14:paraId="60FC8A7A">
      <w:pPr>
        <w:pStyle w:val="4"/>
        <w:spacing w:line="248" w:lineRule="auto"/>
        <w:rPr>
          <w:spacing w:val="0"/>
        </w:rPr>
      </w:pPr>
    </w:p>
    <w:p w14:paraId="555BC9CC">
      <w:pPr>
        <w:pStyle w:val="4"/>
        <w:spacing w:line="248" w:lineRule="auto"/>
        <w:rPr>
          <w:spacing w:val="0"/>
        </w:rPr>
      </w:pPr>
    </w:p>
    <w:p w14:paraId="3A5091DF">
      <w:pPr>
        <w:pStyle w:val="4"/>
        <w:spacing w:line="248" w:lineRule="auto"/>
        <w:rPr>
          <w:spacing w:val="0"/>
        </w:rPr>
      </w:pPr>
    </w:p>
    <w:p w14:paraId="53F6885B">
      <w:pPr>
        <w:pStyle w:val="4"/>
        <w:spacing w:line="248" w:lineRule="auto"/>
        <w:rPr>
          <w:spacing w:val="0"/>
        </w:rPr>
      </w:pPr>
    </w:p>
    <w:p w14:paraId="3C27C08F">
      <w:pPr>
        <w:pStyle w:val="4"/>
        <w:spacing w:line="248" w:lineRule="auto"/>
        <w:rPr>
          <w:spacing w:val="0"/>
        </w:rPr>
      </w:pPr>
    </w:p>
    <w:p w14:paraId="3453F583">
      <w:pPr>
        <w:pStyle w:val="4"/>
        <w:spacing w:line="248" w:lineRule="auto"/>
        <w:rPr>
          <w:spacing w:val="0"/>
        </w:rPr>
      </w:pPr>
    </w:p>
    <w:p w14:paraId="3A3819F3">
      <w:pPr>
        <w:pStyle w:val="4"/>
        <w:spacing w:line="248" w:lineRule="auto"/>
        <w:rPr>
          <w:spacing w:val="0"/>
        </w:rPr>
      </w:pPr>
    </w:p>
    <w:p w14:paraId="363BF71F">
      <w:pPr>
        <w:pStyle w:val="4"/>
        <w:spacing w:line="248" w:lineRule="auto"/>
        <w:rPr>
          <w:spacing w:val="0"/>
        </w:rPr>
      </w:pPr>
    </w:p>
    <w:p w14:paraId="086EEA90">
      <w:pPr>
        <w:pStyle w:val="4"/>
        <w:spacing w:line="248" w:lineRule="auto"/>
        <w:rPr>
          <w:spacing w:val="0"/>
        </w:rPr>
      </w:pPr>
    </w:p>
    <w:p w14:paraId="2C6FE003">
      <w:pPr>
        <w:pStyle w:val="4"/>
        <w:spacing w:line="248" w:lineRule="auto"/>
        <w:rPr>
          <w:spacing w:val="0"/>
        </w:rPr>
      </w:pPr>
    </w:p>
    <w:p w14:paraId="32DDA198">
      <w:pPr>
        <w:pStyle w:val="4"/>
        <w:spacing w:line="248" w:lineRule="auto"/>
        <w:rPr>
          <w:spacing w:val="0"/>
        </w:rPr>
      </w:pPr>
    </w:p>
    <w:p w14:paraId="27F0756B">
      <w:pPr>
        <w:pStyle w:val="4"/>
        <w:spacing w:line="248" w:lineRule="auto"/>
        <w:rPr>
          <w:spacing w:val="0"/>
        </w:rPr>
      </w:pPr>
    </w:p>
    <w:p w14:paraId="0516D077">
      <w:pPr>
        <w:spacing w:before="100" w:line="225" w:lineRule="auto"/>
        <w:ind w:left="41"/>
        <w:rPr>
          <w:rFonts w:ascii="宋体" w:hAnsi="宋体" w:eastAsia="宋体" w:cs="宋体"/>
          <w:spacing w:val="0"/>
          <w:sz w:val="31"/>
          <w:szCs w:val="31"/>
        </w:rPr>
      </w:pPr>
      <w:r>
        <w:rPr>
          <w:rFonts w:ascii="宋体" w:hAnsi="宋体" w:eastAsia="宋体" w:cs="宋体"/>
          <w:b/>
          <w:bCs/>
          <w:spacing w:val="0"/>
          <w:sz w:val="31"/>
          <w:szCs w:val="31"/>
        </w:rPr>
        <w:t>甲方：新疆通力塔格拉克水电有限公司</w:t>
      </w:r>
    </w:p>
    <w:p w14:paraId="37AAA826">
      <w:pPr>
        <w:pStyle w:val="4"/>
        <w:spacing w:line="254" w:lineRule="auto"/>
        <w:rPr>
          <w:spacing w:val="0"/>
        </w:rPr>
      </w:pPr>
    </w:p>
    <w:p w14:paraId="0DF23B61">
      <w:pPr>
        <w:pStyle w:val="4"/>
        <w:spacing w:line="254" w:lineRule="auto"/>
        <w:rPr>
          <w:spacing w:val="0"/>
        </w:rPr>
      </w:pPr>
    </w:p>
    <w:p w14:paraId="10D4B1DF">
      <w:pPr>
        <w:pStyle w:val="4"/>
        <w:spacing w:line="255" w:lineRule="auto"/>
        <w:rPr>
          <w:spacing w:val="0"/>
        </w:rPr>
      </w:pPr>
    </w:p>
    <w:p w14:paraId="1562DBBB">
      <w:pPr>
        <w:spacing w:before="101" w:line="225" w:lineRule="auto"/>
        <w:ind w:left="26"/>
        <w:rPr>
          <w:rFonts w:ascii="宋体" w:hAnsi="宋体" w:eastAsia="宋体" w:cs="宋体"/>
          <w:spacing w:val="0"/>
          <w:sz w:val="31"/>
          <w:szCs w:val="31"/>
        </w:rPr>
      </w:pPr>
      <w:r>
        <w:rPr>
          <w:rFonts w:ascii="宋体" w:hAnsi="宋体" w:eastAsia="宋体" w:cs="宋体"/>
          <w:b/>
          <w:bCs/>
          <w:spacing w:val="0"/>
          <w:sz w:val="31"/>
          <w:szCs w:val="31"/>
        </w:rPr>
        <w:t>乙方：新疆诚淼机械设备维修有限责任公司</w:t>
      </w:r>
    </w:p>
    <w:p w14:paraId="4101AFDD">
      <w:pPr>
        <w:spacing w:line="225" w:lineRule="auto"/>
        <w:rPr>
          <w:rFonts w:ascii="宋体" w:hAnsi="宋体" w:eastAsia="宋体" w:cs="宋体"/>
          <w:spacing w:val="0"/>
          <w:sz w:val="31"/>
          <w:szCs w:val="31"/>
        </w:rPr>
        <w:sectPr>
          <w:footerReference r:id="rId5" w:type="default"/>
          <w:pgSz w:w="11906" w:h="16839"/>
          <w:pgMar w:top="1431" w:right="1785" w:bottom="1377" w:left="1785" w:header="0" w:footer="1212" w:gutter="0"/>
          <w:pgBorders>
            <w:top w:val="none" w:sz="0" w:space="0"/>
            <w:left w:val="none" w:sz="0" w:space="0"/>
            <w:bottom w:val="none" w:sz="0" w:space="0"/>
            <w:right w:val="none" w:sz="0" w:space="0"/>
          </w:pgBorders>
          <w:cols w:space="720" w:num="1"/>
        </w:sectPr>
      </w:pPr>
    </w:p>
    <w:p w14:paraId="57C15EED">
      <w:pPr>
        <w:keepNext w:val="0"/>
        <w:keepLines w:val="0"/>
        <w:pageBreakBefore w:val="0"/>
        <w:widowControl/>
        <w:wordWrap/>
        <w:overflowPunct/>
        <w:topLinePunct w:val="0"/>
        <w:bidi w:val="0"/>
        <w:spacing w:beforeAutospacing="0" w:afterAutospacing="0" w:line="360" w:lineRule="auto"/>
        <w:ind w:left="1527"/>
        <w:outlineLvl w:val="2"/>
        <w:rPr>
          <w:rFonts w:hint="eastAsia" w:ascii="仿宋" w:hAnsi="仿宋" w:eastAsia="仿宋" w:cs="仿宋"/>
          <w:spacing w:val="0"/>
          <w:sz w:val="24"/>
          <w:szCs w:val="24"/>
        </w:rPr>
      </w:pPr>
      <w:r>
        <w:rPr>
          <w:rFonts w:hint="eastAsia" w:ascii="仿宋" w:hAnsi="仿宋" w:eastAsia="仿宋" w:cs="仿宋"/>
          <w:b/>
          <w:bCs/>
          <w:spacing w:val="0"/>
          <w:sz w:val="24"/>
          <w:szCs w:val="24"/>
        </w:rPr>
        <w:t>新疆通力塔格拉克水电有限公司温宿电站机组</w:t>
      </w:r>
    </w:p>
    <w:p w14:paraId="4AA97F44">
      <w:pPr>
        <w:keepNext w:val="0"/>
        <w:keepLines w:val="0"/>
        <w:pageBreakBefore w:val="0"/>
        <w:widowControl/>
        <w:wordWrap/>
        <w:overflowPunct/>
        <w:topLinePunct w:val="0"/>
        <w:bidi w:val="0"/>
        <w:spacing w:beforeAutospacing="0" w:afterAutospacing="0" w:line="360" w:lineRule="auto"/>
        <w:ind w:left="3056"/>
        <w:rPr>
          <w:rFonts w:hint="eastAsia" w:ascii="仿宋" w:hAnsi="仿宋" w:eastAsia="仿宋" w:cs="仿宋"/>
          <w:b/>
          <w:bCs/>
          <w:spacing w:val="0"/>
          <w:sz w:val="24"/>
          <w:szCs w:val="24"/>
        </w:rPr>
      </w:pPr>
      <w:r>
        <w:rPr>
          <w:rFonts w:hint="eastAsia" w:ascii="仿宋" w:hAnsi="仿宋" w:eastAsia="仿宋" w:cs="仿宋"/>
          <w:b/>
          <w:bCs/>
          <w:spacing w:val="0"/>
          <w:sz w:val="24"/>
          <w:szCs w:val="24"/>
        </w:rPr>
        <w:t>水轮机部件维修合同</w:t>
      </w:r>
      <w:r>
        <w:rPr>
          <w:rFonts w:hint="eastAsia" w:ascii="仿宋" w:hAnsi="仿宋" w:eastAsia="仿宋" w:cs="仿宋"/>
          <w:spacing w:val="0"/>
          <w:sz w:val="24"/>
          <w:szCs w:val="24"/>
        </w:rPr>
        <w:t xml:space="preserve">         </w:t>
      </w:r>
      <w:r>
        <w:rPr>
          <w:rFonts w:hint="eastAsia" w:ascii="仿宋" w:hAnsi="仿宋" w:eastAsia="仿宋" w:cs="仿宋"/>
          <w:b/>
          <w:bCs/>
          <w:spacing w:val="0"/>
          <w:sz w:val="24"/>
          <w:szCs w:val="24"/>
        </w:rPr>
        <w:t>签订地点:新疆温宿县</w:t>
      </w:r>
    </w:p>
    <w:p w14:paraId="147B14D6">
      <w:pPr>
        <w:keepNext w:val="0"/>
        <w:keepLines w:val="0"/>
        <w:pageBreakBefore w:val="0"/>
        <w:widowControl/>
        <w:wordWrap/>
        <w:overflowPunct/>
        <w:topLinePunct w:val="0"/>
        <w:bidi w:val="0"/>
        <w:spacing w:beforeAutospacing="0" w:afterAutospacing="0" w:line="360" w:lineRule="auto"/>
        <w:ind w:left="3056"/>
        <w:rPr>
          <w:rFonts w:hint="eastAsia" w:ascii="仿宋" w:hAnsi="仿宋" w:eastAsia="仿宋" w:cs="仿宋"/>
          <w:b/>
          <w:bCs/>
          <w:spacing w:val="0"/>
          <w:sz w:val="24"/>
          <w:szCs w:val="24"/>
        </w:rPr>
      </w:pPr>
    </w:p>
    <w:p w14:paraId="6091B8DC">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鉴于甲方委托乙方对新疆通力塔格拉克水电有限公司温宿电站机组进行维修事宜，双方经协商一致，订立本合同。</w:t>
      </w:r>
    </w:p>
    <w:p w14:paraId="0892986F">
      <w:pPr>
        <w:keepNext w:val="0"/>
        <w:keepLines w:val="0"/>
        <w:pageBreakBefore w:val="0"/>
        <w:widowControl/>
        <w:suppressLineNumbers w:val="0"/>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一、维修内容</w:t>
      </w:r>
    </w:p>
    <w:p w14:paraId="6333F593">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360" w:leftChars="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乙方承接甲方温宿电站机组维修工作，按本合同约定完成各项内容，经验收合格后交付甲方。</w:t>
      </w:r>
    </w:p>
    <w:p w14:paraId="20B493B0">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360" w:leftChars="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技改维修项目内容：</w:t>
      </w:r>
    </w:p>
    <w:tbl>
      <w:tblPr>
        <w:tblStyle w:val="5"/>
        <w:tblW w:w="0" w:type="auto"/>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575"/>
        <w:gridCol w:w="2600"/>
        <w:gridCol w:w="1280"/>
        <w:gridCol w:w="560"/>
        <w:gridCol w:w="560"/>
        <w:gridCol w:w="1280"/>
        <w:gridCol w:w="1280"/>
        <w:gridCol w:w="575"/>
      </w:tblGrid>
      <w:tr w14:paraId="69F25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4943D855">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序号</w:t>
            </w:r>
          </w:p>
        </w:tc>
        <w:tc>
          <w:tcPr>
            <w:tcW w:w="0" w:type="auto"/>
            <w:tcBorders>
              <w:tl2br w:val="nil"/>
              <w:tr2bl w:val="nil"/>
            </w:tcBorders>
            <w:shd w:val="clear" w:color="auto" w:fill="auto"/>
            <w:vAlign w:val="center"/>
          </w:tcPr>
          <w:p w14:paraId="111CA645">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物资名称</w:t>
            </w:r>
          </w:p>
        </w:tc>
        <w:tc>
          <w:tcPr>
            <w:tcW w:w="0" w:type="auto"/>
            <w:tcBorders>
              <w:tl2br w:val="nil"/>
              <w:tr2bl w:val="nil"/>
            </w:tcBorders>
            <w:shd w:val="clear" w:color="auto" w:fill="auto"/>
            <w:vAlign w:val="center"/>
          </w:tcPr>
          <w:p w14:paraId="1866033A">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材质</w:t>
            </w:r>
          </w:p>
        </w:tc>
        <w:tc>
          <w:tcPr>
            <w:tcW w:w="0" w:type="auto"/>
            <w:tcBorders>
              <w:tl2br w:val="nil"/>
              <w:tr2bl w:val="nil"/>
            </w:tcBorders>
            <w:shd w:val="clear" w:color="auto" w:fill="auto"/>
            <w:vAlign w:val="center"/>
          </w:tcPr>
          <w:p w14:paraId="01D5F13C">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单位</w:t>
            </w:r>
          </w:p>
        </w:tc>
        <w:tc>
          <w:tcPr>
            <w:tcW w:w="0" w:type="auto"/>
            <w:tcBorders>
              <w:tl2br w:val="nil"/>
              <w:tr2bl w:val="nil"/>
            </w:tcBorders>
            <w:shd w:val="clear" w:color="auto" w:fill="auto"/>
            <w:vAlign w:val="center"/>
          </w:tcPr>
          <w:p w14:paraId="1817F8EF">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数量</w:t>
            </w:r>
          </w:p>
        </w:tc>
        <w:tc>
          <w:tcPr>
            <w:tcW w:w="0" w:type="auto"/>
            <w:tcBorders>
              <w:tl2br w:val="nil"/>
              <w:tr2bl w:val="nil"/>
            </w:tcBorders>
            <w:shd w:val="clear" w:color="auto" w:fill="auto"/>
            <w:vAlign w:val="center"/>
          </w:tcPr>
          <w:p w14:paraId="05CD7650">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单价（元）</w:t>
            </w:r>
          </w:p>
        </w:tc>
        <w:tc>
          <w:tcPr>
            <w:tcW w:w="0" w:type="auto"/>
            <w:tcBorders>
              <w:tl2br w:val="nil"/>
              <w:tr2bl w:val="nil"/>
            </w:tcBorders>
            <w:shd w:val="clear" w:color="auto" w:fill="auto"/>
            <w:vAlign w:val="center"/>
          </w:tcPr>
          <w:p w14:paraId="01D633F4">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合计（元）</w:t>
            </w:r>
          </w:p>
        </w:tc>
        <w:tc>
          <w:tcPr>
            <w:tcW w:w="0" w:type="auto"/>
            <w:tcBorders>
              <w:tl2br w:val="nil"/>
              <w:tr2bl w:val="nil"/>
            </w:tcBorders>
            <w:shd w:val="clear" w:color="auto" w:fill="auto"/>
            <w:vAlign w:val="center"/>
          </w:tcPr>
          <w:p w14:paraId="687FDCDA">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备注</w:t>
            </w:r>
          </w:p>
        </w:tc>
      </w:tr>
      <w:tr w14:paraId="6F8CD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4ED8781C">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1</w:t>
            </w:r>
          </w:p>
        </w:tc>
        <w:tc>
          <w:tcPr>
            <w:tcW w:w="0" w:type="auto"/>
            <w:tcBorders>
              <w:tl2br w:val="nil"/>
              <w:tr2bl w:val="nil"/>
            </w:tcBorders>
            <w:shd w:val="clear" w:color="auto" w:fill="auto"/>
            <w:vAlign w:val="center"/>
          </w:tcPr>
          <w:p w14:paraId="2CBA70D2">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底环止水环加工</w:t>
            </w:r>
          </w:p>
        </w:tc>
        <w:tc>
          <w:tcPr>
            <w:tcW w:w="0" w:type="auto"/>
            <w:tcBorders>
              <w:tl2br w:val="nil"/>
              <w:tr2bl w:val="nil"/>
            </w:tcBorders>
            <w:shd w:val="clear" w:color="auto" w:fill="auto"/>
            <w:vAlign w:val="center"/>
          </w:tcPr>
          <w:p w14:paraId="1ADCE01B">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黄铜</w:t>
            </w:r>
          </w:p>
        </w:tc>
        <w:tc>
          <w:tcPr>
            <w:tcW w:w="0" w:type="auto"/>
            <w:tcBorders>
              <w:tl2br w:val="nil"/>
              <w:tr2bl w:val="nil"/>
            </w:tcBorders>
            <w:shd w:val="clear" w:color="auto" w:fill="auto"/>
            <w:vAlign w:val="center"/>
          </w:tcPr>
          <w:p w14:paraId="2F45C6C6">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件</w:t>
            </w:r>
          </w:p>
        </w:tc>
        <w:tc>
          <w:tcPr>
            <w:tcW w:w="0" w:type="auto"/>
            <w:tcBorders>
              <w:tl2br w:val="nil"/>
              <w:tr2bl w:val="nil"/>
            </w:tcBorders>
            <w:shd w:val="clear" w:color="auto" w:fill="auto"/>
            <w:vAlign w:val="center"/>
          </w:tcPr>
          <w:p w14:paraId="62157819">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48</w:t>
            </w:r>
          </w:p>
        </w:tc>
        <w:tc>
          <w:tcPr>
            <w:tcW w:w="0" w:type="auto"/>
            <w:tcBorders>
              <w:tl2br w:val="nil"/>
              <w:tr2bl w:val="nil"/>
            </w:tcBorders>
            <w:shd w:val="clear" w:color="auto" w:fill="auto"/>
            <w:vAlign w:val="center"/>
          </w:tcPr>
          <w:p w14:paraId="72FF473D">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300</w:t>
            </w:r>
          </w:p>
        </w:tc>
        <w:tc>
          <w:tcPr>
            <w:tcW w:w="0" w:type="auto"/>
            <w:tcBorders>
              <w:tl2br w:val="nil"/>
              <w:tr2bl w:val="nil"/>
            </w:tcBorders>
            <w:shd w:val="clear" w:color="auto" w:fill="auto"/>
            <w:vAlign w:val="center"/>
          </w:tcPr>
          <w:p w14:paraId="537491C2">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14400</w:t>
            </w:r>
          </w:p>
        </w:tc>
        <w:tc>
          <w:tcPr>
            <w:tcW w:w="0" w:type="auto"/>
            <w:tcBorders>
              <w:tl2br w:val="nil"/>
              <w:tr2bl w:val="nil"/>
            </w:tcBorders>
            <w:shd w:val="clear" w:color="auto" w:fill="auto"/>
            <w:vAlign w:val="center"/>
          </w:tcPr>
          <w:p w14:paraId="4FA24913">
            <w:pPr>
              <w:keepNext w:val="0"/>
              <w:keepLines w:val="0"/>
              <w:pageBreakBefore w:val="0"/>
              <w:widowControl/>
              <w:wordWrap/>
              <w:overflowPunct/>
              <w:topLinePunct w:val="0"/>
              <w:bidi w:val="0"/>
              <w:spacing w:before="0" w:beforeAutospacing="0" w:afterAutospacing="0" w:line="360" w:lineRule="auto"/>
              <w:rPr>
                <w:rFonts w:hint="eastAsia" w:ascii="仿宋" w:hAnsi="仿宋" w:eastAsia="仿宋" w:cs="仿宋"/>
                <w:sz w:val="24"/>
                <w:szCs w:val="24"/>
              </w:rPr>
            </w:pPr>
          </w:p>
        </w:tc>
      </w:tr>
      <w:tr w14:paraId="48594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7FF1473D">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2</w:t>
            </w:r>
          </w:p>
        </w:tc>
        <w:tc>
          <w:tcPr>
            <w:tcW w:w="0" w:type="auto"/>
            <w:tcBorders>
              <w:tl2br w:val="nil"/>
              <w:tr2bl w:val="nil"/>
            </w:tcBorders>
            <w:shd w:val="clear" w:color="auto" w:fill="auto"/>
            <w:vAlign w:val="center"/>
          </w:tcPr>
          <w:p w14:paraId="39B6EBF5">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顶盖止水环加工</w:t>
            </w:r>
          </w:p>
        </w:tc>
        <w:tc>
          <w:tcPr>
            <w:tcW w:w="0" w:type="auto"/>
            <w:tcBorders>
              <w:tl2br w:val="nil"/>
              <w:tr2bl w:val="nil"/>
            </w:tcBorders>
            <w:shd w:val="clear" w:color="auto" w:fill="auto"/>
            <w:vAlign w:val="center"/>
          </w:tcPr>
          <w:p w14:paraId="42DEEA53">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黄铜</w:t>
            </w:r>
          </w:p>
        </w:tc>
        <w:tc>
          <w:tcPr>
            <w:tcW w:w="0" w:type="auto"/>
            <w:tcBorders>
              <w:tl2br w:val="nil"/>
              <w:tr2bl w:val="nil"/>
            </w:tcBorders>
            <w:shd w:val="clear" w:color="auto" w:fill="auto"/>
            <w:vAlign w:val="center"/>
          </w:tcPr>
          <w:p w14:paraId="7FCB9E4A">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件</w:t>
            </w:r>
          </w:p>
        </w:tc>
        <w:tc>
          <w:tcPr>
            <w:tcW w:w="0" w:type="auto"/>
            <w:tcBorders>
              <w:tl2br w:val="nil"/>
              <w:tr2bl w:val="nil"/>
            </w:tcBorders>
            <w:shd w:val="clear" w:color="auto" w:fill="auto"/>
            <w:vAlign w:val="center"/>
          </w:tcPr>
          <w:p w14:paraId="206B4320">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48</w:t>
            </w:r>
          </w:p>
        </w:tc>
        <w:tc>
          <w:tcPr>
            <w:tcW w:w="0" w:type="auto"/>
            <w:tcBorders>
              <w:tl2br w:val="nil"/>
              <w:tr2bl w:val="nil"/>
            </w:tcBorders>
            <w:shd w:val="clear" w:color="auto" w:fill="auto"/>
            <w:vAlign w:val="center"/>
          </w:tcPr>
          <w:p w14:paraId="38140330">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480</w:t>
            </w:r>
          </w:p>
        </w:tc>
        <w:tc>
          <w:tcPr>
            <w:tcW w:w="0" w:type="auto"/>
            <w:tcBorders>
              <w:tl2br w:val="nil"/>
              <w:tr2bl w:val="nil"/>
            </w:tcBorders>
            <w:shd w:val="clear" w:color="auto" w:fill="auto"/>
            <w:vAlign w:val="center"/>
          </w:tcPr>
          <w:p w14:paraId="3CA7687D">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23040</w:t>
            </w:r>
          </w:p>
        </w:tc>
        <w:tc>
          <w:tcPr>
            <w:tcW w:w="0" w:type="auto"/>
            <w:tcBorders>
              <w:tl2br w:val="nil"/>
              <w:tr2bl w:val="nil"/>
            </w:tcBorders>
            <w:shd w:val="clear" w:color="auto" w:fill="auto"/>
            <w:vAlign w:val="center"/>
          </w:tcPr>
          <w:p w14:paraId="3D7C27B3">
            <w:pPr>
              <w:keepNext w:val="0"/>
              <w:keepLines w:val="0"/>
              <w:pageBreakBefore w:val="0"/>
              <w:widowControl/>
              <w:wordWrap/>
              <w:overflowPunct/>
              <w:topLinePunct w:val="0"/>
              <w:bidi w:val="0"/>
              <w:spacing w:before="0" w:beforeAutospacing="0" w:afterAutospacing="0" w:line="360" w:lineRule="auto"/>
              <w:rPr>
                <w:rFonts w:hint="eastAsia" w:ascii="仿宋" w:hAnsi="仿宋" w:eastAsia="仿宋" w:cs="仿宋"/>
                <w:sz w:val="24"/>
                <w:szCs w:val="24"/>
              </w:rPr>
            </w:pPr>
          </w:p>
        </w:tc>
      </w:tr>
      <w:tr w14:paraId="67C5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31611EF2">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3</w:t>
            </w:r>
          </w:p>
        </w:tc>
        <w:tc>
          <w:tcPr>
            <w:tcW w:w="0" w:type="auto"/>
            <w:tcBorders>
              <w:tl2br w:val="nil"/>
              <w:tr2bl w:val="nil"/>
            </w:tcBorders>
            <w:shd w:val="clear" w:color="auto" w:fill="auto"/>
            <w:vAlign w:val="center"/>
          </w:tcPr>
          <w:p w14:paraId="735D53F4">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导叶轴套</w:t>
            </w:r>
          </w:p>
        </w:tc>
        <w:tc>
          <w:tcPr>
            <w:tcW w:w="0" w:type="auto"/>
            <w:tcBorders>
              <w:tl2br w:val="nil"/>
              <w:tr2bl w:val="nil"/>
            </w:tcBorders>
            <w:shd w:val="clear" w:color="auto" w:fill="auto"/>
            <w:vAlign w:val="center"/>
          </w:tcPr>
          <w:p w14:paraId="2ECFD022">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钢背复合套</w:t>
            </w:r>
          </w:p>
        </w:tc>
        <w:tc>
          <w:tcPr>
            <w:tcW w:w="0" w:type="auto"/>
            <w:tcBorders>
              <w:tl2br w:val="nil"/>
              <w:tr2bl w:val="nil"/>
            </w:tcBorders>
            <w:shd w:val="clear" w:color="auto" w:fill="auto"/>
            <w:vAlign w:val="center"/>
          </w:tcPr>
          <w:p w14:paraId="443E342E">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件</w:t>
            </w:r>
          </w:p>
        </w:tc>
        <w:tc>
          <w:tcPr>
            <w:tcW w:w="0" w:type="auto"/>
            <w:tcBorders>
              <w:tl2br w:val="nil"/>
              <w:tr2bl w:val="nil"/>
            </w:tcBorders>
            <w:shd w:val="clear" w:color="auto" w:fill="auto"/>
            <w:vAlign w:val="center"/>
          </w:tcPr>
          <w:p w14:paraId="7F9E0F6D">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49</w:t>
            </w:r>
          </w:p>
        </w:tc>
        <w:tc>
          <w:tcPr>
            <w:tcW w:w="0" w:type="auto"/>
            <w:tcBorders>
              <w:tl2br w:val="nil"/>
              <w:tr2bl w:val="nil"/>
            </w:tcBorders>
            <w:shd w:val="clear" w:color="auto" w:fill="auto"/>
            <w:vAlign w:val="center"/>
          </w:tcPr>
          <w:p w14:paraId="4C5D14FC">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60</w:t>
            </w:r>
          </w:p>
        </w:tc>
        <w:tc>
          <w:tcPr>
            <w:tcW w:w="0" w:type="auto"/>
            <w:tcBorders>
              <w:tl2br w:val="nil"/>
              <w:tr2bl w:val="nil"/>
            </w:tcBorders>
            <w:shd w:val="clear" w:color="auto" w:fill="auto"/>
            <w:vAlign w:val="center"/>
          </w:tcPr>
          <w:p w14:paraId="3B68AC8D">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2610</w:t>
            </w:r>
          </w:p>
        </w:tc>
        <w:tc>
          <w:tcPr>
            <w:tcW w:w="0" w:type="auto"/>
            <w:tcBorders>
              <w:tl2br w:val="nil"/>
              <w:tr2bl w:val="nil"/>
            </w:tcBorders>
            <w:shd w:val="clear" w:color="auto" w:fill="auto"/>
            <w:vAlign w:val="center"/>
          </w:tcPr>
          <w:p w14:paraId="314D1785">
            <w:pPr>
              <w:keepNext w:val="0"/>
              <w:keepLines w:val="0"/>
              <w:pageBreakBefore w:val="0"/>
              <w:widowControl/>
              <w:wordWrap/>
              <w:overflowPunct/>
              <w:topLinePunct w:val="0"/>
              <w:bidi w:val="0"/>
              <w:spacing w:before="0" w:beforeAutospacing="0" w:afterAutospacing="0" w:line="360" w:lineRule="auto"/>
              <w:rPr>
                <w:rFonts w:hint="eastAsia" w:ascii="仿宋" w:hAnsi="仿宋" w:eastAsia="仿宋" w:cs="仿宋"/>
                <w:sz w:val="24"/>
                <w:szCs w:val="24"/>
              </w:rPr>
            </w:pPr>
          </w:p>
        </w:tc>
      </w:tr>
      <w:tr w14:paraId="57B12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3885E768">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4</w:t>
            </w:r>
          </w:p>
        </w:tc>
        <w:tc>
          <w:tcPr>
            <w:tcW w:w="0" w:type="auto"/>
            <w:tcBorders>
              <w:tl2br w:val="nil"/>
              <w:tr2bl w:val="nil"/>
            </w:tcBorders>
            <w:shd w:val="clear" w:color="auto" w:fill="auto"/>
            <w:vAlign w:val="center"/>
          </w:tcPr>
          <w:p w14:paraId="2113D9D2">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导叶连接板轴套</w:t>
            </w:r>
          </w:p>
        </w:tc>
        <w:tc>
          <w:tcPr>
            <w:tcW w:w="0" w:type="auto"/>
            <w:tcBorders>
              <w:tl2br w:val="nil"/>
              <w:tr2bl w:val="nil"/>
            </w:tcBorders>
            <w:shd w:val="clear" w:color="auto" w:fill="auto"/>
            <w:vAlign w:val="center"/>
          </w:tcPr>
          <w:p w14:paraId="7BF42774">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钢背复合套</w:t>
            </w:r>
          </w:p>
        </w:tc>
        <w:tc>
          <w:tcPr>
            <w:tcW w:w="0" w:type="auto"/>
            <w:tcBorders>
              <w:tl2br w:val="nil"/>
              <w:tr2bl w:val="nil"/>
            </w:tcBorders>
            <w:shd w:val="clear" w:color="auto" w:fill="auto"/>
            <w:vAlign w:val="center"/>
          </w:tcPr>
          <w:p w14:paraId="5C725D79">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件</w:t>
            </w:r>
          </w:p>
        </w:tc>
        <w:tc>
          <w:tcPr>
            <w:tcW w:w="0" w:type="auto"/>
            <w:tcBorders>
              <w:tl2br w:val="nil"/>
              <w:tr2bl w:val="nil"/>
            </w:tcBorders>
            <w:shd w:val="clear" w:color="auto" w:fill="auto"/>
            <w:vAlign w:val="center"/>
          </w:tcPr>
          <w:p w14:paraId="48637B04">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25</w:t>
            </w:r>
          </w:p>
        </w:tc>
        <w:tc>
          <w:tcPr>
            <w:tcW w:w="0" w:type="auto"/>
            <w:tcBorders>
              <w:tl2br w:val="nil"/>
              <w:tr2bl w:val="nil"/>
            </w:tcBorders>
            <w:shd w:val="clear" w:color="auto" w:fill="auto"/>
            <w:vAlign w:val="center"/>
          </w:tcPr>
          <w:p w14:paraId="4CC36F51">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30</w:t>
            </w:r>
          </w:p>
        </w:tc>
        <w:tc>
          <w:tcPr>
            <w:tcW w:w="0" w:type="auto"/>
            <w:tcBorders>
              <w:tl2br w:val="nil"/>
              <w:tr2bl w:val="nil"/>
            </w:tcBorders>
            <w:shd w:val="clear" w:color="auto" w:fill="auto"/>
            <w:vAlign w:val="center"/>
          </w:tcPr>
          <w:p w14:paraId="15124B26">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750</w:t>
            </w:r>
          </w:p>
        </w:tc>
        <w:tc>
          <w:tcPr>
            <w:tcW w:w="0" w:type="auto"/>
            <w:tcBorders>
              <w:tl2br w:val="nil"/>
              <w:tr2bl w:val="nil"/>
            </w:tcBorders>
            <w:shd w:val="clear" w:color="auto" w:fill="auto"/>
            <w:vAlign w:val="center"/>
          </w:tcPr>
          <w:p w14:paraId="6706F230">
            <w:pPr>
              <w:keepNext w:val="0"/>
              <w:keepLines w:val="0"/>
              <w:pageBreakBefore w:val="0"/>
              <w:widowControl/>
              <w:wordWrap/>
              <w:overflowPunct/>
              <w:topLinePunct w:val="0"/>
              <w:bidi w:val="0"/>
              <w:spacing w:before="0" w:beforeAutospacing="0" w:afterAutospacing="0" w:line="360" w:lineRule="auto"/>
              <w:rPr>
                <w:rFonts w:hint="eastAsia" w:ascii="仿宋" w:hAnsi="仿宋" w:eastAsia="仿宋" w:cs="仿宋"/>
                <w:sz w:val="24"/>
                <w:szCs w:val="24"/>
              </w:rPr>
            </w:pPr>
          </w:p>
        </w:tc>
      </w:tr>
      <w:tr w14:paraId="3741F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2981C038">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5</w:t>
            </w:r>
          </w:p>
        </w:tc>
        <w:tc>
          <w:tcPr>
            <w:tcW w:w="0" w:type="auto"/>
            <w:tcBorders>
              <w:tl2br w:val="nil"/>
              <w:tr2bl w:val="nil"/>
            </w:tcBorders>
            <w:shd w:val="clear" w:color="auto" w:fill="auto"/>
            <w:vAlign w:val="center"/>
          </w:tcPr>
          <w:p w14:paraId="265BC8A1">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抗磨环加工(含加工费）</w:t>
            </w:r>
          </w:p>
        </w:tc>
        <w:tc>
          <w:tcPr>
            <w:tcW w:w="0" w:type="auto"/>
            <w:tcBorders>
              <w:tl2br w:val="nil"/>
              <w:tr2bl w:val="nil"/>
            </w:tcBorders>
            <w:shd w:val="clear" w:color="auto" w:fill="auto"/>
            <w:vAlign w:val="center"/>
          </w:tcPr>
          <w:p w14:paraId="2D9F55AA">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不锈钢</w:t>
            </w:r>
          </w:p>
        </w:tc>
        <w:tc>
          <w:tcPr>
            <w:tcW w:w="0" w:type="auto"/>
            <w:tcBorders>
              <w:tl2br w:val="nil"/>
              <w:tr2bl w:val="nil"/>
            </w:tcBorders>
            <w:shd w:val="clear" w:color="auto" w:fill="auto"/>
            <w:vAlign w:val="center"/>
          </w:tcPr>
          <w:p w14:paraId="2ABA6874">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件</w:t>
            </w:r>
          </w:p>
        </w:tc>
        <w:tc>
          <w:tcPr>
            <w:tcW w:w="0" w:type="auto"/>
            <w:tcBorders>
              <w:tl2br w:val="nil"/>
              <w:tr2bl w:val="nil"/>
            </w:tcBorders>
            <w:shd w:val="clear" w:color="auto" w:fill="auto"/>
            <w:vAlign w:val="center"/>
          </w:tcPr>
          <w:p w14:paraId="67E6A13A">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2</w:t>
            </w:r>
          </w:p>
        </w:tc>
        <w:tc>
          <w:tcPr>
            <w:tcW w:w="0" w:type="auto"/>
            <w:tcBorders>
              <w:tl2br w:val="nil"/>
              <w:tr2bl w:val="nil"/>
            </w:tcBorders>
            <w:shd w:val="clear" w:color="auto" w:fill="auto"/>
            <w:vAlign w:val="center"/>
          </w:tcPr>
          <w:p w14:paraId="36FD9E66">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4600</w:t>
            </w:r>
          </w:p>
        </w:tc>
        <w:tc>
          <w:tcPr>
            <w:tcW w:w="0" w:type="auto"/>
            <w:tcBorders>
              <w:tl2br w:val="nil"/>
              <w:tr2bl w:val="nil"/>
            </w:tcBorders>
            <w:shd w:val="clear" w:color="auto" w:fill="auto"/>
            <w:vAlign w:val="center"/>
          </w:tcPr>
          <w:p w14:paraId="39CF46BE">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9200</w:t>
            </w:r>
          </w:p>
        </w:tc>
        <w:tc>
          <w:tcPr>
            <w:tcW w:w="0" w:type="auto"/>
            <w:tcBorders>
              <w:tl2br w:val="nil"/>
              <w:tr2bl w:val="nil"/>
            </w:tcBorders>
            <w:shd w:val="clear" w:color="auto" w:fill="auto"/>
            <w:vAlign w:val="center"/>
          </w:tcPr>
          <w:p w14:paraId="0294B41D">
            <w:pPr>
              <w:keepNext w:val="0"/>
              <w:keepLines w:val="0"/>
              <w:pageBreakBefore w:val="0"/>
              <w:widowControl/>
              <w:wordWrap/>
              <w:overflowPunct/>
              <w:topLinePunct w:val="0"/>
              <w:bidi w:val="0"/>
              <w:spacing w:before="0" w:beforeAutospacing="0" w:afterAutospacing="0" w:line="360" w:lineRule="auto"/>
              <w:rPr>
                <w:rFonts w:hint="eastAsia" w:ascii="仿宋" w:hAnsi="仿宋" w:eastAsia="仿宋" w:cs="仿宋"/>
                <w:sz w:val="24"/>
                <w:szCs w:val="24"/>
              </w:rPr>
            </w:pPr>
          </w:p>
        </w:tc>
      </w:tr>
      <w:tr w14:paraId="3BB3B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4A5F0FFA">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7</w:t>
            </w:r>
          </w:p>
        </w:tc>
        <w:tc>
          <w:tcPr>
            <w:tcW w:w="0" w:type="auto"/>
            <w:tcBorders>
              <w:tl2br w:val="nil"/>
              <w:tr2bl w:val="nil"/>
            </w:tcBorders>
            <w:shd w:val="clear" w:color="auto" w:fill="auto"/>
            <w:vAlign w:val="center"/>
          </w:tcPr>
          <w:p w14:paraId="2154454E">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底环车床加工</w:t>
            </w:r>
          </w:p>
        </w:tc>
        <w:tc>
          <w:tcPr>
            <w:tcW w:w="0" w:type="auto"/>
            <w:tcBorders>
              <w:tl2br w:val="nil"/>
              <w:tr2bl w:val="nil"/>
            </w:tcBorders>
            <w:shd w:val="clear" w:color="auto" w:fill="auto"/>
            <w:vAlign w:val="center"/>
          </w:tcPr>
          <w:p w14:paraId="1C81AA9E">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不锈钢</w:t>
            </w:r>
          </w:p>
        </w:tc>
        <w:tc>
          <w:tcPr>
            <w:tcW w:w="0" w:type="auto"/>
            <w:tcBorders>
              <w:tl2br w:val="nil"/>
              <w:tr2bl w:val="nil"/>
            </w:tcBorders>
            <w:shd w:val="clear" w:color="auto" w:fill="auto"/>
            <w:vAlign w:val="center"/>
          </w:tcPr>
          <w:p w14:paraId="1EF72270">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件</w:t>
            </w:r>
          </w:p>
        </w:tc>
        <w:tc>
          <w:tcPr>
            <w:tcW w:w="0" w:type="auto"/>
            <w:tcBorders>
              <w:tl2br w:val="nil"/>
              <w:tr2bl w:val="nil"/>
            </w:tcBorders>
            <w:shd w:val="clear" w:color="auto" w:fill="auto"/>
            <w:vAlign w:val="center"/>
          </w:tcPr>
          <w:p w14:paraId="764DFB65">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2</w:t>
            </w:r>
          </w:p>
        </w:tc>
        <w:tc>
          <w:tcPr>
            <w:tcW w:w="0" w:type="auto"/>
            <w:tcBorders>
              <w:tl2br w:val="nil"/>
              <w:tr2bl w:val="nil"/>
            </w:tcBorders>
            <w:shd w:val="clear" w:color="auto" w:fill="auto"/>
            <w:vAlign w:val="center"/>
          </w:tcPr>
          <w:p w14:paraId="1FAFD794">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31000</w:t>
            </w:r>
          </w:p>
        </w:tc>
        <w:tc>
          <w:tcPr>
            <w:tcW w:w="0" w:type="auto"/>
            <w:tcBorders>
              <w:tl2br w:val="nil"/>
              <w:tr2bl w:val="nil"/>
            </w:tcBorders>
            <w:shd w:val="clear" w:color="auto" w:fill="auto"/>
            <w:vAlign w:val="center"/>
          </w:tcPr>
          <w:p w14:paraId="78F36A92">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60000</w:t>
            </w:r>
          </w:p>
        </w:tc>
        <w:tc>
          <w:tcPr>
            <w:tcW w:w="0" w:type="auto"/>
            <w:tcBorders>
              <w:tl2br w:val="nil"/>
              <w:tr2bl w:val="nil"/>
            </w:tcBorders>
            <w:shd w:val="clear" w:color="auto" w:fill="auto"/>
            <w:vAlign w:val="center"/>
          </w:tcPr>
          <w:p w14:paraId="62390529">
            <w:pPr>
              <w:keepNext w:val="0"/>
              <w:keepLines w:val="0"/>
              <w:pageBreakBefore w:val="0"/>
              <w:widowControl/>
              <w:wordWrap/>
              <w:overflowPunct/>
              <w:topLinePunct w:val="0"/>
              <w:bidi w:val="0"/>
              <w:spacing w:before="0" w:beforeAutospacing="0" w:afterAutospacing="0" w:line="360" w:lineRule="auto"/>
              <w:rPr>
                <w:rFonts w:hint="eastAsia" w:ascii="仿宋" w:hAnsi="仿宋" w:eastAsia="仿宋" w:cs="仿宋"/>
                <w:sz w:val="24"/>
                <w:szCs w:val="24"/>
              </w:rPr>
            </w:pPr>
          </w:p>
        </w:tc>
      </w:tr>
      <w:tr w14:paraId="36CE1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52EF408B">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合计</w:t>
            </w:r>
          </w:p>
        </w:tc>
        <w:tc>
          <w:tcPr>
            <w:tcW w:w="0" w:type="auto"/>
            <w:tcBorders>
              <w:tl2br w:val="nil"/>
              <w:tr2bl w:val="nil"/>
            </w:tcBorders>
            <w:shd w:val="clear" w:color="auto" w:fill="auto"/>
            <w:vAlign w:val="center"/>
          </w:tcPr>
          <w:p w14:paraId="35875ECC">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w:t>
            </w:r>
          </w:p>
        </w:tc>
        <w:tc>
          <w:tcPr>
            <w:tcW w:w="0" w:type="auto"/>
            <w:tcBorders>
              <w:tl2br w:val="nil"/>
              <w:tr2bl w:val="nil"/>
            </w:tcBorders>
            <w:shd w:val="clear" w:color="auto" w:fill="auto"/>
            <w:vAlign w:val="center"/>
          </w:tcPr>
          <w:p w14:paraId="10AC267D">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w:t>
            </w:r>
          </w:p>
        </w:tc>
        <w:tc>
          <w:tcPr>
            <w:tcW w:w="0" w:type="auto"/>
            <w:tcBorders>
              <w:tl2br w:val="nil"/>
              <w:tr2bl w:val="nil"/>
            </w:tcBorders>
            <w:shd w:val="clear" w:color="auto" w:fill="auto"/>
            <w:vAlign w:val="center"/>
          </w:tcPr>
          <w:p w14:paraId="56D363C2">
            <w:pPr>
              <w:keepNext w:val="0"/>
              <w:keepLines w:val="0"/>
              <w:pageBreakBefore w:val="0"/>
              <w:widowControl/>
              <w:wordWrap/>
              <w:overflowPunct/>
              <w:topLinePunct w:val="0"/>
              <w:bidi w:val="0"/>
              <w:spacing w:before="0" w:beforeAutospacing="0" w:afterAutospacing="0" w:line="360" w:lineRule="auto"/>
              <w:rPr>
                <w:rFonts w:hint="eastAsia" w:ascii="仿宋" w:hAnsi="仿宋" w:eastAsia="仿宋" w:cs="仿宋"/>
                <w:sz w:val="24"/>
                <w:szCs w:val="24"/>
              </w:rPr>
            </w:pPr>
          </w:p>
        </w:tc>
        <w:tc>
          <w:tcPr>
            <w:tcW w:w="0" w:type="auto"/>
            <w:tcBorders>
              <w:tl2br w:val="nil"/>
              <w:tr2bl w:val="nil"/>
            </w:tcBorders>
            <w:shd w:val="clear" w:color="auto" w:fill="auto"/>
            <w:vAlign w:val="center"/>
          </w:tcPr>
          <w:p w14:paraId="044DB514">
            <w:pPr>
              <w:keepNext w:val="0"/>
              <w:keepLines w:val="0"/>
              <w:pageBreakBefore w:val="0"/>
              <w:widowControl/>
              <w:wordWrap/>
              <w:overflowPunct/>
              <w:topLinePunct w:val="0"/>
              <w:bidi w:val="0"/>
              <w:spacing w:before="0" w:beforeAutospacing="0" w:afterAutospacing="0" w:line="360" w:lineRule="auto"/>
              <w:rPr>
                <w:rFonts w:hint="eastAsia" w:ascii="仿宋" w:hAnsi="仿宋" w:eastAsia="仿宋" w:cs="仿宋"/>
                <w:sz w:val="24"/>
                <w:szCs w:val="24"/>
              </w:rPr>
            </w:pPr>
          </w:p>
        </w:tc>
        <w:tc>
          <w:tcPr>
            <w:tcW w:w="0" w:type="auto"/>
            <w:tcBorders>
              <w:tl2br w:val="nil"/>
              <w:tr2bl w:val="nil"/>
            </w:tcBorders>
            <w:shd w:val="clear" w:color="auto" w:fill="auto"/>
            <w:vAlign w:val="center"/>
          </w:tcPr>
          <w:p w14:paraId="2ABB7349">
            <w:pPr>
              <w:keepNext w:val="0"/>
              <w:keepLines w:val="0"/>
              <w:pageBreakBefore w:val="0"/>
              <w:widowControl/>
              <w:wordWrap/>
              <w:overflowPunct/>
              <w:topLinePunct w:val="0"/>
              <w:bidi w:val="0"/>
              <w:spacing w:before="0" w:beforeAutospacing="0" w:afterAutospacing="0" w:line="360" w:lineRule="auto"/>
              <w:rPr>
                <w:rFonts w:hint="eastAsia" w:ascii="仿宋" w:hAnsi="仿宋" w:eastAsia="仿宋" w:cs="仿宋"/>
                <w:sz w:val="24"/>
                <w:szCs w:val="24"/>
              </w:rPr>
            </w:pPr>
          </w:p>
        </w:tc>
        <w:tc>
          <w:tcPr>
            <w:tcW w:w="0" w:type="auto"/>
            <w:tcBorders>
              <w:tl2br w:val="nil"/>
              <w:tr2bl w:val="nil"/>
            </w:tcBorders>
            <w:shd w:val="clear" w:color="auto" w:fill="auto"/>
            <w:vAlign w:val="center"/>
          </w:tcPr>
          <w:p w14:paraId="51BDCAC2">
            <w:pPr>
              <w:keepNext w:val="0"/>
              <w:keepLines w:val="0"/>
              <w:pageBreakBefore w:val="0"/>
              <w:widowControl/>
              <w:wordWrap/>
              <w:overflowPunct/>
              <w:topLinePunct w:val="0"/>
              <w:bidi w:val="0"/>
              <w:spacing w:before="0" w:beforeAutospacing="0" w:afterAutospacing="0" w:line="360" w:lineRule="auto"/>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110000</w:t>
            </w:r>
          </w:p>
        </w:tc>
        <w:tc>
          <w:tcPr>
            <w:tcW w:w="0" w:type="auto"/>
            <w:tcBorders>
              <w:tl2br w:val="nil"/>
              <w:tr2bl w:val="nil"/>
            </w:tcBorders>
            <w:shd w:val="clear" w:color="auto" w:fill="auto"/>
            <w:vAlign w:val="center"/>
          </w:tcPr>
          <w:p w14:paraId="2ED026FA">
            <w:pPr>
              <w:keepNext w:val="0"/>
              <w:keepLines w:val="0"/>
              <w:pageBreakBefore w:val="0"/>
              <w:widowControl/>
              <w:wordWrap/>
              <w:overflowPunct/>
              <w:topLinePunct w:val="0"/>
              <w:bidi w:val="0"/>
              <w:spacing w:before="0" w:beforeAutospacing="0" w:afterAutospacing="0" w:line="360" w:lineRule="auto"/>
              <w:rPr>
                <w:rFonts w:hint="eastAsia" w:ascii="仿宋" w:hAnsi="仿宋" w:eastAsia="仿宋" w:cs="仿宋"/>
                <w:sz w:val="24"/>
                <w:szCs w:val="24"/>
              </w:rPr>
            </w:pPr>
          </w:p>
        </w:tc>
      </w:tr>
    </w:tbl>
    <w:p w14:paraId="43C75272">
      <w:pPr>
        <w:keepNext w:val="0"/>
        <w:keepLines w:val="0"/>
        <w:pageBreakBefore w:val="0"/>
        <w:widowControl/>
        <w:suppressLineNumbers w:val="0"/>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注：本报价含税含运费，乙方负责货物运输并防止货物在转运中损坏。</w:t>
      </w:r>
    </w:p>
    <w:p w14:paraId="7025607E">
      <w:pPr>
        <w:keepNext w:val="0"/>
        <w:keepLines w:val="0"/>
        <w:pageBreakBefore w:val="0"/>
        <w:widowControl/>
        <w:suppressLineNumbers w:val="0"/>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二、合同价格</w:t>
      </w:r>
    </w:p>
    <w:p w14:paraId="6C756D76">
      <w:pPr>
        <w:keepNext w:val="0"/>
        <w:keepLines w:val="0"/>
        <w:pageBreakBefore w:val="0"/>
        <w:widowControl/>
        <w:suppressLineNumbers w:val="0"/>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合同总价含税为110000元，人民币大写金额为：壹拾壹万元整，含税含运费。</w:t>
      </w:r>
    </w:p>
    <w:p w14:paraId="2DE65947">
      <w:pPr>
        <w:keepNext w:val="0"/>
        <w:keepLines w:val="0"/>
        <w:pageBreakBefore w:val="0"/>
        <w:widowControl/>
        <w:suppressLineNumbers w:val="0"/>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三、结算方式</w:t>
      </w:r>
    </w:p>
    <w:p w14:paraId="53E95801">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360" w:leftChars="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本合同签订后，乙方5日内开具合同总价3%的全额增值税发票；甲方支付乙方合同总价的40%预付款，计：￥44000元（大写：肆万肆仟元整）。</w:t>
      </w:r>
    </w:p>
    <w:p w14:paraId="24687C51">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360" w:leftChars="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设备维修技改完毕并完成验收后，甲方支付乙方合同总价的57%维修费，计：￥62700元（大写：陆万贰仟柒佰元整），剩余3%作为质保金，计：￥3300元（大写：叁仟叁佰元整），在完成设备验收满12个月后支付。</w:t>
      </w:r>
    </w:p>
    <w:p w14:paraId="0E50726B">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乙方应在甲方付款前向甲方提供所付金额的全额发票，甲方在收到相应发票的7个工作日内支付相应款项</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否则甲方有权延期支付</w:t>
      </w:r>
      <w:r>
        <w:rPr>
          <w:rFonts w:hint="eastAsia" w:ascii="仿宋" w:hAnsi="仿宋" w:eastAsia="仿宋" w:cs="仿宋"/>
          <w:sz w:val="24"/>
          <w:szCs w:val="24"/>
        </w:rPr>
        <w:t>。</w:t>
      </w:r>
    </w:p>
    <w:p w14:paraId="2B94F845">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四、交货日期与地点</w:t>
      </w:r>
    </w:p>
    <w:p w14:paraId="39256472">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预付款到账后15日内交货。</w:t>
      </w:r>
    </w:p>
    <w:p w14:paraId="23497A3A">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交货地点：塔格拉克水电站；运输费用由乙方承担。</w:t>
      </w:r>
    </w:p>
    <w:p w14:paraId="3C9F9F27">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五、双方的权利和义务</w:t>
      </w:r>
    </w:p>
    <w:p w14:paraId="6055E237">
      <w:pPr>
        <w:keepNext w:val="0"/>
        <w:keepLines w:val="0"/>
        <w:pageBreakBefore w:val="0"/>
        <w:widowControl/>
        <w:suppressLineNumbers w:val="0"/>
        <w:wordWrap/>
        <w:overflowPunct/>
        <w:topLinePunct w:val="0"/>
        <w:bidi w:val="0"/>
        <w:spacing w:beforeAutospacing="0" w:afterAutospacing="0" w:line="360" w:lineRule="auto"/>
        <w:ind w:firstLine="960" w:firstLineChars="4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（一）甲方责任</w:t>
      </w:r>
    </w:p>
    <w:p w14:paraId="4E1DF130">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向乙方提供经甲、乙双方确认的设备维修所必须的技术资料。</w:t>
      </w:r>
    </w:p>
    <w:p w14:paraId="6D8AB809">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无正当理由不得违反合同规定拒绝接货，否则应承担由此造成的损失。</w:t>
      </w:r>
    </w:p>
    <w:p w14:paraId="7B624A6F">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应按规定日期向乙方付款，若无故逾期付款，应就逾期付款部分按照中国人民银行规定的同期存款利率向乙方支付违约金。</w:t>
      </w:r>
    </w:p>
    <w:p w14:paraId="095DFFE0">
      <w:pPr>
        <w:keepNext w:val="0"/>
        <w:keepLines w:val="0"/>
        <w:pageBreakBefore w:val="0"/>
        <w:widowControl/>
        <w:suppressLineNumbers w:val="0"/>
        <w:wordWrap/>
        <w:overflowPunct/>
        <w:topLinePunct w:val="0"/>
        <w:bidi w:val="0"/>
        <w:spacing w:beforeAutospacing="0" w:afterAutospacing="0" w:line="360" w:lineRule="auto"/>
        <w:ind w:firstLine="960" w:firstLineChars="4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（二）乙方责任</w:t>
      </w:r>
    </w:p>
    <w:p w14:paraId="6315943D">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向甲方的操作人员提供技术支持。</w:t>
      </w:r>
    </w:p>
    <w:p w14:paraId="1470CAC7">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逾期交货的，每延期一天，应向甲方支付以延期交货部分货款总值1%的违约金，并承担甲方因此所受的损失费用</w:t>
      </w:r>
      <w:r>
        <w:rPr>
          <w:rFonts w:hint="eastAsia" w:ascii="仿宋" w:hAnsi="仿宋" w:eastAsia="仿宋" w:cs="仿宋"/>
          <w:sz w:val="24"/>
          <w:szCs w:val="24"/>
          <w:lang w:eastAsia="zh-CN"/>
        </w:rPr>
        <w:t>，</w:t>
      </w:r>
      <w:r>
        <w:rPr>
          <w:rFonts w:hint="eastAsia" w:ascii="仿宋" w:hAnsi="仿宋" w:eastAsia="仿宋" w:cs="仿宋"/>
          <w:sz w:val="24"/>
          <w:szCs w:val="24"/>
        </w:rPr>
        <w:t>损失费用</w:t>
      </w:r>
      <w:r>
        <w:rPr>
          <w:rFonts w:hint="eastAsia" w:ascii="仿宋" w:hAnsi="仿宋" w:eastAsia="仿宋" w:cs="仿宋"/>
          <w:sz w:val="24"/>
          <w:szCs w:val="24"/>
          <w:lang w:val="en-US" w:eastAsia="zh-CN"/>
        </w:rPr>
        <w:t>甲方有权从货款中扣除</w:t>
      </w:r>
      <w:r>
        <w:rPr>
          <w:rFonts w:hint="eastAsia" w:ascii="仿宋" w:hAnsi="仿宋" w:eastAsia="仿宋" w:cs="仿宋"/>
          <w:sz w:val="24"/>
          <w:szCs w:val="24"/>
        </w:rPr>
        <w:t>。</w:t>
      </w:r>
    </w:p>
    <w:p w14:paraId="2BE799B4">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在合同约定的交货日期届满后5天内仍不能交货的，甲方有权解除合同，且乙方应向甲方偿付本合同货款总金额20%的违约金。</w:t>
      </w:r>
    </w:p>
    <w:p w14:paraId="345597FA">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所交货物品种、规格、质量不符合合同规定的，如果甲方同意使用，应当按质论价；如果甲方不同意或不能使用的，由乙方负责按甲方要求包换、包修、包退，并承担修理、调换或退货而支付的实际费用。乙方不能修理或者不能调换的，按不能交货处理。</w:t>
      </w:r>
    </w:p>
    <w:p w14:paraId="7D5D5BA2">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六、设备维修、安装调试及验收</w:t>
      </w:r>
    </w:p>
    <w:p w14:paraId="7EF829EF">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设备维修后，设备的精度、性能达到使用要求和工艺技术要求，机组试运行或运行稳定，达到甲方要求后验收合格。</w:t>
      </w:r>
    </w:p>
    <w:p w14:paraId="307DFE12">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设备检修安装完毕，验收中发现的问题，乙方应在15个工作日内完成整改，直至达到合格要求。</w:t>
      </w:r>
    </w:p>
    <w:p w14:paraId="59B3A99B">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七、送达地址</w:t>
      </w:r>
    </w:p>
    <w:p w14:paraId="35AE5C05">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本合同各方确认本合同签署页约定的地址（包括邮寄地址、微信地址、邮箱地址）适用范围包括非诉时各类通知、合同等文件以及合同发生纠纷时相关文件和法律文书的送达，同时包括在争议进入民事诉讼程序后的一审、二审、再审和执行程序。送达地址需要变更时应当及时向各方履行书面通知义务，未履行通知义务的，合同首部确认的送达地址仍视为有效送达地址。</w:t>
      </w:r>
    </w:p>
    <w:p w14:paraId="4D4B236F">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因以下情形导致法律文书未能被当事人接收的，依然产生送达的法律后果：</w:t>
      </w:r>
    </w:p>
    <w:p w14:paraId="39806184">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各方当事人提供或者确认的送达地址不准确的；</w:t>
      </w:r>
    </w:p>
    <w:p w14:paraId="23E8AA83">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送达地址变更后未及时书面告知各方和人民法院的；</w:t>
      </w:r>
    </w:p>
    <w:p w14:paraId="1269E94C">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各方当事人或有权签收人拒绝签收的。</w:t>
      </w:r>
    </w:p>
    <w:p w14:paraId="238F4714">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发生上述情形时，邮寄送达的，以文书退回之日视为送达之日；微信送达、电子邮件送达的，以微信、电子邮件发送成功之日为送达之日。</w:t>
      </w:r>
    </w:p>
    <w:p w14:paraId="60529E99">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八、争议解决</w:t>
      </w:r>
    </w:p>
    <w:p w14:paraId="5CA79E88">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未尽事宜，双方协商解决，如协商不成，任何一方可起诉至温宿县人民法院。</w:t>
      </w:r>
    </w:p>
    <w:p w14:paraId="0F6DA442">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本合同一式肆份，双方各执贰份，自双方签字（盖章）之日起生效。</w:t>
      </w:r>
    </w:p>
    <w:p w14:paraId="3A012146">
      <w:pPr>
        <w:spacing w:before="246" w:line="225" w:lineRule="auto"/>
        <w:ind w:left="3056"/>
        <w:rPr>
          <w:rFonts w:hint="eastAsia" w:ascii="仿宋" w:hAnsi="仿宋" w:eastAsia="仿宋" w:cs="仿宋"/>
          <w:b/>
          <w:bCs/>
          <w:spacing w:val="0"/>
          <w:sz w:val="20"/>
          <w:szCs w:val="20"/>
        </w:rPr>
      </w:pPr>
    </w:p>
    <w:tbl>
      <w:tblPr>
        <w:tblStyle w:val="7"/>
        <w:tblW w:w="94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94"/>
        <w:gridCol w:w="4469"/>
      </w:tblGrid>
      <w:tr w14:paraId="2AEAB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9" w:hRule="atLeast"/>
        </w:trPr>
        <w:tc>
          <w:tcPr>
            <w:tcW w:w="4994" w:type="dxa"/>
            <w:vAlign w:val="top"/>
          </w:tcPr>
          <w:p w14:paraId="4C3CD960">
            <w:pPr>
              <w:pStyle w:val="8"/>
              <w:spacing w:before="120" w:line="222" w:lineRule="auto"/>
              <w:ind w:left="2174"/>
              <w:rPr>
                <w:rFonts w:hint="eastAsia" w:ascii="仿宋" w:hAnsi="仿宋" w:eastAsia="仿宋" w:cs="仿宋"/>
                <w:spacing w:val="0"/>
                <w:sz w:val="24"/>
                <w:szCs w:val="24"/>
              </w:rPr>
            </w:pPr>
            <w:r>
              <w:rPr>
                <w:rFonts w:hint="eastAsia" w:ascii="仿宋" w:hAnsi="仿宋" w:eastAsia="仿宋" w:cs="仿宋"/>
                <w:spacing w:val="0"/>
                <w:sz w:val="24"/>
                <w:szCs w:val="24"/>
              </w:rPr>
              <w:t>甲  方</w:t>
            </w:r>
          </w:p>
          <w:p w14:paraId="5AB01FFB">
            <w:pPr>
              <w:pStyle w:val="8"/>
              <w:spacing w:before="110" w:line="295" w:lineRule="auto"/>
              <w:ind w:left="115" w:right="322" w:firstLine="1"/>
              <w:rPr>
                <w:rFonts w:hint="eastAsia" w:ascii="仿宋" w:hAnsi="仿宋" w:eastAsia="仿宋" w:cs="仿宋"/>
                <w:spacing w:val="0"/>
                <w:sz w:val="24"/>
                <w:szCs w:val="24"/>
              </w:rPr>
            </w:pPr>
            <w:r>
              <w:rPr>
                <w:rFonts w:hint="eastAsia" w:ascii="仿宋" w:hAnsi="仿宋" w:eastAsia="仿宋" w:cs="仿宋"/>
                <w:spacing w:val="0"/>
                <w:sz w:val="24"/>
                <w:szCs w:val="24"/>
              </w:rPr>
              <w:t>单位名称：新疆通力塔格拉克水电有限公司 地址：新疆阿克苏市温宿县塔格拉克电站</w:t>
            </w:r>
          </w:p>
          <w:p w14:paraId="513F7C15">
            <w:pPr>
              <w:pStyle w:val="8"/>
              <w:spacing w:before="34" w:line="293" w:lineRule="auto"/>
              <w:ind w:left="115" w:right="106" w:firstLine="1"/>
              <w:rPr>
                <w:rFonts w:hint="eastAsia" w:ascii="仿宋" w:hAnsi="仿宋" w:eastAsia="仿宋" w:cs="仿宋"/>
                <w:spacing w:val="0"/>
                <w:sz w:val="24"/>
                <w:szCs w:val="24"/>
              </w:rPr>
            </w:pPr>
            <w:r>
              <w:rPr>
                <w:rFonts w:hint="eastAsia" w:ascii="仿宋" w:hAnsi="仿宋" w:eastAsia="仿宋" w:cs="仿宋"/>
                <w:spacing w:val="0"/>
                <w:sz w:val="24"/>
                <w:szCs w:val="24"/>
              </w:rPr>
              <w:t>开户银行：建行新疆区阿克苏分行温宿支行营 业部</w:t>
            </w:r>
          </w:p>
          <w:p w14:paraId="4E39AD75">
            <w:pPr>
              <w:pStyle w:val="8"/>
              <w:spacing w:before="37" w:line="295" w:lineRule="auto"/>
              <w:ind w:left="115" w:right="1249" w:firstLine="1"/>
              <w:rPr>
                <w:rFonts w:hint="eastAsia" w:ascii="仿宋" w:hAnsi="仿宋" w:eastAsia="仿宋" w:cs="仿宋"/>
                <w:spacing w:val="0"/>
                <w:sz w:val="24"/>
                <w:szCs w:val="24"/>
              </w:rPr>
            </w:pPr>
            <w:r>
              <w:rPr>
                <w:rFonts w:hint="eastAsia" w:ascii="仿宋" w:hAnsi="仿宋" w:eastAsia="仿宋" w:cs="仿宋"/>
                <w:spacing w:val="0"/>
                <w:sz w:val="24"/>
                <w:szCs w:val="24"/>
              </w:rPr>
              <w:t>银行账号：65001693100052502375 税号：91652922552442069W</w:t>
            </w:r>
          </w:p>
          <w:p w14:paraId="4C15AAC0">
            <w:pPr>
              <w:pStyle w:val="8"/>
              <w:spacing w:before="30" w:line="616" w:lineRule="auto"/>
              <w:ind w:left="116" w:right="2824" w:firstLine="27"/>
              <w:rPr>
                <w:rFonts w:hint="eastAsia" w:ascii="仿宋" w:hAnsi="仿宋" w:eastAsia="仿宋" w:cs="仿宋"/>
                <w:spacing w:val="0"/>
                <w:sz w:val="24"/>
                <w:szCs w:val="24"/>
              </w:rPr>
            </w:pPr>
            <w:r>
              <w:rPr>
                <w:rFonts w:hint="eastAsia" w:ascii="仿宋" w:hAnsi="仿宋" w:eastAsia="仿宋" w:cs="仿宋"/>
                <w:spacing w:val="0"/>
                <w:sz w:val="24"/>
                <w:szCs w:val="24"/>
              </w:rPr>
              <w:t>电话：18119116451 法人/授权代表：</w:t>
            </w:r>
          </w:p>
          <w:p w14:paraId="32412771">
            <w:pPr>
              <w:pStyle w:val="8"/>
              <w:spacing w:before="1" w:line="219" w:lineRule="auto"/>
              <w:ind w:left="476"/>
              <w:rPr>
                <w:rFonts w:hint="eastAsia" w:ascii="仿宋" w:hAnsi="仿宋" w:eastAsia="仿宋" w:cs="仿宋"/>
                <w:spacing w:val="0"/>
                <w:sz w:val="24"/>
                <w:szCs w:val="24"/>
              </w:rPr>
            </w:pPr>
            <w:r>
              <w:rPr>
                <w:rFonts w:hint="eastAsia" w:ascii="仿宋" w:hAnsi="仿宋" w:eastAsia="仿宋" w:cs="仿宋"/>
                <w:spacing w:val="0"/>
                <w:sz w:val="24"/>
                <w:szCs w:val="24"/>
              </w:rPr>
              <w:t>盖    章：</w:t>
            </w:r>
          </w:p>
          <w:p w14:paraId="0F83F8D0">
            <w:pPr>
              <w:spacing w:line="433" w:lineRule="auto"/>
              <w:rPr>
                <w:rFonts w:hint="eastAsia" w:ascii="仿宋" w:hAnsi="仿宋" w:eastAsia="仿宋" w:cs="仿宋"/>
                <w:spacing w:val="0"/>
                <w:sz w:val="21"/>
              </w:rPr>
            </w:pPr>
          </w:p>
          <w:p w14:paraId="455B6D31">
            <w:pPr>
              <w:pStyle w:val="8"/>
              <w:spacing w:before="78" w:line="220" w:lineRule="auto"/>
              <w:ind w:left="956"/>
              <w:rPr>
                <w:rFonts w:hint="eastAsia" w:ascii="仿宋" w:hAnsi="仿宋" w:eastAsia="仿宋" w:cs="仿宋"/>
                <w:spacing w:val="0"/>
                <w:sz w:val="24"/>
                <w:szCs w:val="24"/>
              </w:rPr>
            </w:pPr>
            <w:r>
              <w:rPr>
                <w:rFonts w:hint="eastAsia" w:ascii="仿宋" w:hAnsi="仿宋" w:eastAsia="仿宋" w:cs="仿宋"/>
                <w:spacing w:val="0"/>
                <w:sz w:val="24"/>
                <w:szCs w:val="24"/>
              </w:rPr>
              <w:t>年   月   日</w:t>
            </w:r>
          </w:p>
        </w:tc>
        <w:tc>
          <w:tcPr>
            <w:tcW w:w="4469" w:type="dxa"/>
            <w:vAlign w:val="top"/>
          </w:tcPr>
          <w:p w14:paraId="55F747F3">
            <w:pPr>
              <w:pStyle w:val="8"/>
              <w:spacing w:before="120" w:line="222" w:lineRule="auto"/>
              <w:ind w:left="1573"/>
              <w:rPr>
                <w:rFonts w:hint="eastAsia" w:ascii="仿宋" w:hAnsi="仿宋" w:eastAsia="仿宋" w:cs="仿宋"/>
                <w:spacing w:val="0"/>
                <w:sz w:val="24"/>
                <w:szCs w:val="24"/>
              </w:rPr>
            </w:pPr>
            <w:r>
              <w:rPr>
                <w:rFonts w:hint="eastAsia" w:ascii="仿宋" w:hAnsi="仿宋" w:eastAsia="仿宋" w:cs="仿宋"/>
                <w:spacing w:val="0"/>
                <w:sz w:val="24"/>
                <w:szCs w:val="24"/>
              </w:rPr>
              <w:t>乙  方</w:t>
            </w:r>
          </w:p>
          <w:p w14:paraId="59F412F9">
            <w:pPr>
              <w:pStyle w:val="8"/>
              <w:spacing w:before="115" w:line="220" w:lineRule="auto"/>
              <w:ind w:left="122"/>
              <w:rPr>
                <w:rFonts w:hint="eastAsia" w:ascii="仿宋" w:hAnsi="仿宋" w:eastAsia="仿宋" w:cs="仿宋"/>
                <w:spacing w:val="0"/>
                <w:sz w:val="24"/>
                <w:szCs w:val="24"/>
              </w:rPr>
            </w:pPr>
            <w:r>
              <w:rPr>
                <w:rFonts w:hint="eastAsia" w:ascii="仿宋" w:hAnsi="仿宋" w:eastAsia="仿宋" w:cs="仿宋"/>
                <w:spacing w:val="0"/>
                <w:sz w:val="24"/>
                <w:szCs w:val="24"/>
              </w:rPr>
              <w:t>单位名称</w:t>
            </w:r>
            <w:r>
              <w:rPr>
                <w:rFonts w:hint="eastAsia" w:ascii="仿宋" w:hAnsi="仿宋" w:eastAsia="仿宋" w:cs="仿宋"/>
                <w:spacing w:val="0"/>
                <w:sz w:val="24"/>
                <w:szCs w:val="24"/>
                <w:lang w:eastAsia="zh-CN"/>
              </w:rPr>
              <w:t>：</w:t>
            </w:r>
            <w:bookmarkStart w:id="0" w:name="_GoBack"/>
            <w:bookmarkEnd w:id="0"/>
            <w:r>
              <w:rPr>
                <w:rFonts w:hint="eastAsia" w:ascii="仿宋" w:hAnsi="仿宋" w:eastAsia="仿宋" w:cs="仿宋"/>
                <w:spacing w:val="0"/>
                <w:sz w:val="24"/>
                <w:szCs w:val="24"/>
              </w:rPr>
              <w:t>新疆诚淼机械设备维修有限责任公司</w:t>
            </w:r>
          </w:p>
          <w:p w14:paraId="16033FC8">
            <w:pPr>
              <w:pStyle w:val="8"/>
              <w:spacing w:before="114" w:line="293" w:lineRule="auto"/>
              <w:ind w:left="114" w:right="109" w:hanging="1"/>
              <w:rPr>
                <w:rFonts w:hint="eastAsia" w:ascii="仿宋" w:hAnsi="仿宋" w:eastAsia="仿宋" w:cs="仿宋"/>
                <w:spacing w:val="0"/>
                <w:sz w:val="24"/>
                <w:szCs w:val="24"/>
              </w:rPr>
            </w:pPr>
            <w:r>
              <w:rPr>
                <w:rFonts w:hint="eastAsia" w:ascii="仿宋" w:hAnsi="仿宋" w:eastAsia="仿宋" w:cs="仿宋"/>
                <w:spacing w:val="0"/>
                <w:sz w:val="24"/>
                <w:szCs w:val="24"/>
              </w:rPr>
              <w:t>地址： 新疆阿克苏地区阿克苏市经济技 术开发区</w:t>
            </w:r>
          </w:p>
          <w:p w14:paraId="6E9EAF8E">
            <w:pPr>
              <w:pStyle w:val="8"/>
              <w:spacing w:before="38" w:line="295" w:lineRule="auto"/>
              <w:ind w:left="117" w:right="109" w:hanging="3"/>
              <w:rPr>
                <w:rFonts w:hint="eastAsia" w:ascii="仿宋" w:hAnsi="仿宋" w:eastAsia="仿宋" w:cs="仿宋"/>
                <w:spacing w:val="0"/>
                <w:sz w:val="24"/>
                <w:szCs w:val="24"/>
              </w:rPr>
            </w:pPr>
            <w:r>
              <w:rPr>
                <w:rFonts w:hint="eastAsia" w:ascii="仿宋" w:hAnsi="仿宋" w:eastAsia="仿宋" w:cs="仿宋"/>
                <w:spacing w:val="0"/>
                <w:sz w:val="24"/>
                <w:szCs w:val="24"/>
              </w:rPr>
              <w:t>开户银行：中国农业银行股份有限公司阿克苏团结西路支行</w:t>
            </w:r>
          </w:p>
          <w:p w14:paraId="4B45F1B2">
            <w:pPr>
              <w:pStyle w:val="8"/>
              <w:spacing w:before="31" w:line="221" w:lineRule="auto"/>
              <w:ind w:left="114"/>
              <w:rPr>
                <w:rFonts w:hint="eastAsia" w:ascii="仿宋" w:hAnsi="仿宋" w:eastAsia="仿宋" w:cs="仿宋"/>
                <w:spacing w:val="0"/>
                <w:sz w:val="24"/>
                <w:szCs w:val="24"/>
              </w:rPr>
            </w:pPr>
            <w:r>
              <w:rPr>
                <w:rFonts w:hint="eastAsia" w:ascii="仿宋" w:hAnsi="仿宋" w:eastAsia="仿宋" w:cs="仿宋"/>
                <w:spacing w:val="0"/>
                <w:sz w:val="24"/>
                <w:szCs w:val="24"/>
              </w:rPr>
              <w:t>银行账号：30356301040004790</w:t>
            </w:r>
          </w:p>
          <w:p w14:paraId="26ED79D7">
            <w:pPr>
              <w:pStyle w:val="8"/>
              <w:spacing w:before="114" w:line="221" w:lineRule="auto"/>
              <w:ind w:left="113"/>
              <w:rPr>
                <w:rFonts w:hint="eastAsia" w:ascii="仿宋" w:hAnsi="仿宋" w:eastAsia="仿宋" w:cs="仿宋"/>
                <w:spacing w:val="0"/>
                <w:sz w:val="24"/>
                <w:szCs w:val="24"/>
              </w:rPr>
            </w:pPr>
            <w:r>
              <w:rPr>
                <w:rFonts w:hint="eastAsia" w:ascii="仿宋" w:hAnsi="仿宋" w:eastAsia="仿宋" w:cs="仿宋"/>
                <w:spacing w:val="0"/>
                <w:sz w:val="24"/>
                <w:szCs w:val="24"/>
              </w:rPr>
              <w:t>税号： 91652901MABYPB9X1G</w:t>
            </w:r>
          </w:p>
          <w:p w14:paraId="27B3261B">
            <w:pPr>
              <w:pStyle w:val="8"/>
              <w:spacing w:before="114" w:line="222" w:lineRule="auto"/>
              <w:ind w:left="142"/>
              <w:rPr>
                <w:rFonts w:hint="eastAsia" w:ascii="仿宋" w:hAnsi="仿宋" w:eastAsia="仿宋" w:cs="仿宋"/>
                <w:spacing w:val="0"/>
                <w:sz w:val="24"/>
                <w:szCs w:val="24"/>
              </w:rPr>
            </w:pPr>
            <w:r>
              <w:rPr>
                <w:rFonts w:hint="eastAsia" w:ascii="仿宋" w:hAnsi="仿宋" w:eastAsia="仿宋" w:cs="仿宋"/>
                <w:spacing w:val="0"/>
                <w:sz w:val="24"/>
                <w:szCs w:val="24"/>
              </w:rPr>
              <w:t>电话： 15199576669</w:t>
            </w:r>
          </w:p>
          <w:p w14:paraId="222581C1">
            <w:pPr>
              <w:spacing w:line="404" w:lineRule="auto"/>
              <w:rPr>
                <w:rFonts w:hint="eastAsia" w:ascii="仿宋" w:hAnsi="仿宋" w:eastAsia="仿宋" w:cs="仿宋"/>
                <w:spacing w:val="0"/>
                <w:sz w:val="21"/>
              </w:rPr>
            </w:pPr>
          </w:p>
          <w:p w14:paraId="4D48F033">
            <w:pPr>
              <w:pStyle w:val="8"/>
              <w:spacing w:before="78" w:line="557" w:lineRule="auto"/>
              <w:ind w:left="114" w:right="2646"/>
              <w:rPr>
                <w:rFonts w:hint="eastAsia" w:ascii="仿宋" w:hAnsi="仿宋" w:eastAsia="仿宋" w:cs="仿宋"/>
                <w:spacing w:val="0"/>
                <w:sz w:val="24"/>
                <w:szCs w:val="24"/>
              </w:rPr>
            </w:pPr>
            <w:r>
              <w:rPr>
                <w:rFonts w:hint="eastAsia" w:ascii="仿宋" w:hAnsi="仿宋" w:eastAsia="仿宋" w:cs="仿宋"/>
                <w:spacing w:val="0"/>
                <w:sz w:val="24"/>
                <w:szCs w:val="24"/>
              </w:rPr>
              <w:t>法人/授权代表： 盖    章：</w:t>
            </w:r>
          </w:p>
          <w:p w14:paraId="3B0E74CB">
            <w:pPr>
              <w:pStyle w:val="8"/>
              <w:spacing w:before="178" w:line="214" w:lineRule="auto"/>
              <w:ind w:left="834"/>
              <w:rPr>
                <w:rFonts w:hint="eastAsia" w:ascii="仿宋" w:hAnsi="仿宋" w:eastAsia="仿宋" w:cs="仿宋"/>
                <w:spacing w:val="0"/>
                <w:sz w:val="24"/>
                <w:szCs w:val="24"/>
              </w:rPr>
            </w:pPr>
            <w:r>
              <w:rPr>
                <w:rFonts w:hint="eastAsia" w:ascii="仿宋" w:hAnsi="仿宋" w:eastAsia="仿宋" w:cs="仿宋"/>
                <w:spacing w:val="0"/>
                <w:sz w:val="24"/>
                <w:szCs w:val="24"/>
              </w:rPr>
              <w:t>年   月   日</w:t>
            </w:r>
          </w:p>
        </w:tc>
      </w:tr>
    </w:tbl>
    <w:p w14:paraId="0EAAA425">
      <w:pPr>
        <w:pStyle w:val="4"/>
        <w:spacing w:line="68" w:lineRule="exact"/>
        <w:rPr>
          <w:rFonts w:hint="eastAsia" w:ascii="仿宋" w:hAnsi="仿宋" w:eastAsia="仿宋" w:cs="仿宋"/>
          <w:spacing w:val="0"/>
          <w:sz w:val="5"/>
        </w:rPr>
      </w:pPr>
    </w:p>
    <w:sectPr>
      <w:footerReference r:id="rId6" w:type="default"/>
      <w:pgSz w:w="11906" w:h="16839"/>
      <w:pgMar w:top="838" w:right="1321" w:bottom="1378" w:left="1021" w:header="0" w:footer="1212"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4154A">
    <w:pPr>
      <w:spacing w:line="168" w:lineRule="auto"/>
      <w:ind w:left="4135"/>
      <w:rPr>
        <w:rFonts w:ascii="Calibri" w:hAnsi="Calibri" w:eastAsia="Calibri" w:cs="Calibri"/>
        <w:sz w:val="18"/>
        <w:szCs w:val="18"/>
      </w:rPr>
    </w:pPr>
    <w:r>
      <w:rPr>
        <w:rFonts w:ascii="Calibri" w:hAnsi="Calibri" w:eastAsia="Calibri" w:cs="Calibri"/>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05E5D">
    <w:pPr>
      <w:spacing w:line="169" w:lineRule="auto"/>
      <w:ind w:left="4894"/>
      <w:rPr>
        <w:rFonts w:ascii="Calibri" w:hAnsi="Calibri" w:eastAsia="Calibri" w:cs="Calibri"/>
        <w:sz w:val="18"/>
        <w:szCs w:val="18"/>
      </w:rPr>
    </w:pPr>
    <w:r>
      <w:rPr>
        <w:rFonts w:ascii="Calibri" w:hAnsi="Calibri" w:eastAsia="Calibri" w:cs="Calibri"/>
        <w:sz w:val="18"/>
        <w:szCs w:val="18"/>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AB70FA0"/>
    <w:rsid w:val="0E7217BF"/>
    <w:rsid w:val="10CA0068"/>
    <w:rsid w:val="111676F8"/>
    <w:rsid w:val="16BB6C93"/>
    <w:rsid w:val="1E625375"/>
    <w:rsid w:val="23B31233"/>
    <w:rsid w:val="36523CB5"/>
    <w:rsid w:val="49673218"/>
    <w:rsid w:val="60600E46"/>
    <w:rsid w:val="66F8491D"/>
    <w:rsid w:val="74F77C66"/>
    <w:rsid w:val="7FC8563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Body Text"/>
    <w:basedOn w:val="1"/>
    <w:semiHidden/>
    <w:qFormat/>
    <w:uiPriority w:val="0"/>
    <w:rPr>
      <w:rFonts w:ascii="Arial" w:hAnsi="Arial" w:eastAsia="Arial" w:cs="Arial"/>
      <w:sz w:val="21"/>
      <w:szCs w:val="21"/>
      <w:lang w:val="en-US" w:eastAsia="en-US" w:bidi="ar-SA"/>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1767</Words>
  <Characters>1921</Characters>
  <TotalTime>0</TotalTime>
  <ScaleCrop>false</ScaleCrop>
  <LinksUpToDate>false</LinksUpToDate>
  <CharactersWithSpaces>1966</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2025-02-21T19:08:00Z</dcterms:created>
  <dc:creator>lhs</dc:creator>
  <cp:lastModifiedBy>荷笠带斜阳</cp:lastModifiedBy>
  <cp:lastPrinted>2025-03-03T03:52:00Z</cp:lastPrinted>
  <dcterms:modified xsi:type="dcterms:W3CDTF">2025-03-03T08:19:08Z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2025-02-24T11:13:40Z</vt:filetime>
  </property>
  <property fmtid="{D5CDD505-2E9C-101B-9397-08002B2CF9AE}" pid="4" name="KSOTemplateDocerSaveRecord">
    <vt:lpwstr>eyJoZGlkIjoiNDg3MTM5NjYwMDJlZGQxZjRhNzJlNWIzZmZhODUxMTgiLCJ1c2VySWQiOiI1NDgwNjc2NTIifQ==</vt:lpwstr>
  </property>
  <property fmtid="{D5CDD505-2E9C-101B-9397-08002B2CF9AE}" pid="5" name="KSOProductBuildVer">
    <vt:lpwstr>2052-12.1.0.20305</vt:lpwstr>
  </property>
  <property fmtid="{D5CDD505-2E9C-101B-9397-08002B2CF9AE}" pid="6" name="ICV">
    <vt:lpwstr>6FA9BC5CB0CB4AC8BE0BD61D1AC32941_13</vt:lpwstr>
  </property>
</Properties>
</file>