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6D14B">
      <w:pPr>
        <w:jc w:val="center"/>
        <w:rPr>
          <w:rFonts w:hint="eastAsia"/>
          <w:b/>
          <w:bCs/>
          <w:color w:val="auto"/>
          <w:sz w:val="36"/>
          <w:szCs w:val="44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36"/>
          <w:szCs w:val="44"/>
          <w:highlight w:val="none"/>
          <w:lang w:val="en-US" w:eastAsia="zh-CN"/>
        </w:rPr>
        <w:t>伊犁哈萨克自治州昭苏县夏塔乡东都果尔水电站</w:t>
      </w:r>
    </w:p>
    <w:p w14:paraId="118E45CE">
      <w:pPr>
        <w:jc w:val="center"/>
        <w:rPr>
          <w:rFonts w:hint="default"/>
          <w:b/>
          <w:bCs/>
          <w:color w:val="auto"/>
          <w:sz w:val="36"/>
          <w:szCs w:val="44"/>
          <w:highlight w:val="none"/>
          <w:lang w:val="en-US" w:eastAsia="zh-CN"/>
        </w:rPr>
      </w:pPr>
      <w:r>
        <w:rPr>
          <w:rFonts w:hint="eastAsia"/>
          <w:b/>
          <w:bCs/>
          <w:color w:val="auto"/>
          <w:sz w:val="36"/>
          <w:szCs w:val="44"/>
          <w:highlight w:val="none"/>
          <w:lang w:val="en-US" w:eastAsia="zh-CN"/>
        </w:rPr>
        <w:t>施工合同</w:t>
      </w:r>
    </w:p>
    <w:p w14:paraId="02EFD1E6">
      <w:pPr>
        <w:rPr>
          <w:rFonts w:hint="eastAsia" w:ascii="仿宋" w:hAnsi="仿宋" w:eastAsia="仿宋" w:cs="仿宋"/>
          <w:color w:val="auto"/>
          <w:highlight w:val="none"/>
        </w:rPr>
      </w:pPr>
    </w:p>
    <w:p w14:paraId="36152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甲方： 昭苏夏塔水电开发有限公司</w:t>
      </w:r>
    </w:p>
    <w:p w14:paraId="2DF33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 xml:space="preserve">乙方： 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新疆荣欣浩建设工程有限公司</w:t>
      </w:r>
    </w:p>
    <w:p w14:paraId="2D94B0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</w:p>
    <w:p w14:paraId="54D01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鉴于：</w:t>
      </w:r>
    </w:p>
    <w:p w14:paraId="2EAEAD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甲方需对东都果尔电站的几处设施进行维修，乙方具备相应的施工能力和经验，双方本着平等互利的原则，达成如下协议：</w:t>
      </w:r>
    </w:p>
    <w:p w14:paraId="1D1C2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1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工程范围</w:t>
      </w:r>
    </w:p>
    <w:p w14:paraId="368BAF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1.1 电站的前池混凝土表面修复、引水渠漏水修补、侧墙混凝土脱落修补、溢洪道玻璃钢管破损更换或修补。</w:t>
      </w:r>
    </w:p>
    <w:p w14:paraId="5BABC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1.2 电站进排水管保温层老化损坏，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对管路进行除锈并保温，按照工业生产管道基本识别色进行刷漆。</w:t>
      </w:r>
    </w:p>
    <w:p w14:paraId="53052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1.3 引水渠盖板与侧墙接缝处漏水处理、压力管道裂缝修补。</w:t>
      </w:r>
    </w:p>
    <w:p w14:paraId="3F11C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2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工程内容及方案</w:t>
      </w:r>
    </w:p>
    <w:p w14:paraId="7C62B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2.1 前池及引水渠修复</w:t>
      </w:r>
    </w:p>
    <w:p w14:paraId="60394C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2.1.1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对前池混凝土表面不平整、风化严重部分进行修复；</w:t>
      </w:r>
    </w:p>
    <w:p w14:paraId="0CA55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2.1.2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对引水渠漏水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、侧墙混凝土脱落部分进行修补；</w:t>
      </w:r>
    </w:p>
    <w:p w14:paraId="7D45E3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2.1.3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对溢洪道玻璃钢管破损进行更换或修复，优先更换管件，无法修复时更换主材（直径1.2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米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玻璃钢管）。</w:t>
      </w:r>
    </w:p>
    <w:p w14:paraId="1B5F6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2.1.4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对引水渠盖板与侧墙接缝处漏水进行高压注浆并在迎水面抹灰处理；</w:t>
      </w:r>
    </w:p>
    <w:p w14:paraId="45108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2.2</w:t>
      </w:r>
      <w:r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对进水、排水管进行除锈、刷漆，并重新做保温层，保温层材料为:玻璃丝棉，管道直径 D200、D150,管道总长度约140m;</w:t>
      </w:r>
    </w:p>
    <w:p w14:paraId="40A8F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2.3 以上工程内容的具体工程量以现场实际情况经甲方确认为准。</w:t>
      </w:r>
    </w:p>
    <w:p w14:paraId="288C4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3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工程工期</w:t>
      </w:r>
    </w:p>
    <w:p w14:paraId="7DCA5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3.1 工程计划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方案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由甲方代表与乙方共同制定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和签字确认，并制定合理工期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，超出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计划合理工期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部分不予结算。</w:t>
      </w:r>
    </w:p>
    <w:p w14:paraId="0447F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3.2 乙方需严格按照工期完成施工任务，若因乙方原因导致工期延误，乙方承担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甲方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相应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损失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。</w:t>
      </w:r>
    </w:p>
    <w:p w14:paraId="09C67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4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工程造价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>结算方式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>和付款方式</w:t>
      </w:r>
    </w:p>
    <w:p w14:paraId="4B1BE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4.1 工程造价</w:t>
      </w:r>
    </w:p>
    <w:p w14:paraId="7268C6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工程内容均采取经甲方确认的成本+利润模式确定造价，其中：</w:t>
      </w:r>
    </w:p>
    <w:p w14:paraId="792BA4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4.1.1人工费用：含管理人员、大工（电工）等所有工种，单价为400元/工日；</w:t>
      </w:r>
    </w:p>
    <w:p w14:paraId="0C037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4.1.2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材料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以及机械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费用：以开票金额计入，税金单独计算；</w:t>
      </w:r>
    </w:p>
    <w:p w14:paraId="66F12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4.1.3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利润：按总造价的15%计入结算。</w:t>
      </w:r>
    </w:p>
    <w:p w14:paraId="7DB10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4.2 结算方式</w:t>
      </w:r>
    </w:p>
    <w:p w14:paraId="6ED108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工程竣工后，乙方提交完整的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工程量清单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，甲方在审核无误后[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15个工作日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]内完成结算。</w:t>
      </w:r>
    </w:p>
    <w:p w14:paraId="77C4B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4.3 支付方式</w:t>
      </w:r>
    </w:p>
    <w:p w14:paraId="59EAF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4.3.1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完成结算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后甲方于15个工作日内向乙方支付97%工程款，剩余3%质保一年结束后付清。</w:t>
      </w:r>
    </w:p>
    <w:p w14:paraId="20C2C3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4.3.2乙方应在甲方付款7日前提供合法合规的发票，否则甲方有权顺延相应付款期限。</w:t>
      </w:r>
    </w:p>
    <w:p w14:paraId="587F1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5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双方权利与义务</w:t>
      </w:r>
    </w:p>
    <w:p w14:paraId="00809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5.1 甲方权利与义务</w:t>
      </w:r>
    </w:p>
    <w:p w14:paraId="30379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5.1.1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提供施工所需的相关资料及现场配合；</w:t>
      </w:r>
    </w:p>
    <w:p w14:paraId="3B732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5.1.2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按合同约定支付工程款。</w:t>
      </w:r>
    </w:p>
    <w:p w14:paraId="75C96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5.2 乙方权利与义务</w:t>
      </w:r>
    </w:p>
    <w:p w14:paraId="24DBB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5.2.1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按合同约定的范围、内容和标准完成施工任务；</w:t>
      </w:r>
    </w:p>
    <w:p w14:paraId="063DD1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5.2.2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确保施工安全，承担施工期间的安全责任；</w:t>
      </w:r>
    </w:p>
    <w:p w14:paraId="287CC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6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违约责任</w:t>
      </w:r>
    </w:p>
    <w:p w14:paraId="5AF2D3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6.1 若甲方未按合同约定支付工程款，需按未支付金额的[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0.1%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]支付违约金。</w:t>
      </w:r>
    </w:p>
    <w:p w14:paraId="24661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6.2 若乙方未按合同约定的工期或质量标准完成施工任务，需承担相应的违约责任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每次违约，违约金按甲方结算审核金额的5%计扣，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并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向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赔偿甲方因此造成的损失。</w:t>
      </w:r>
    </w:p>
    <w:p w14:paraId="6E493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7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争议解决</w:t>
      </w:r>
    </w:p>
    <w:p w14:paraId="52123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双方在履行合同过程中如有未尽事宜或发生争议的，双方应友好协商，妥善解决。如确实协商不成的，可向本合同签订地（乌鲁木齐市）人民法院提起诉讼解决。甲方为主张权利产生的所有费用（包括但不限于律师费、诉讼收费、保全费、诉讼保全担保费、公证费、鉴定费、评估费、以及因诉讼产生的交通费与住宿费等相关合理费用等）均由乙方进行承担。</w:t>
      </w:r>
    </w:p>
    <w:p w14:paraId="2ACAC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8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>送达</w:t>
      </w:r>
    </w:p>
    <w:p w14:paraId="413E3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以合同签署页载明的双方地址、电话、电子邮箱作为双方约定的送达地址。送达地址需要变更时应当及时向各方履行书面通知义务，未履行通知义务的，合同首部确认的送达地址仍视为有效送达地址。因以下情形导致法律文书未能被当事人接收的，依然产生送达的法律后果：</w:t>
      </w:r>
    </w:p>
    <w:p w14:paraId="27C5EF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①因各方当事人提供或者确认的送达地址不准确的；</w:t>
      </w:r>
    </w:p>
    <w:p w14:paraId="73C29D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②送达地址变更后未及时书面告知各方和人民法院的；</w:t>
      </w:r>
    </w:p>
    <w:p w14:paraId="4004D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③各方当事人或有权签收人拒绝签收的。</w:t>
      </w:r>
    </w:p>
    <w:p w14:paraId="3F225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发生上述情形时，邮寄送达的，以文书退回之日视为送达之日；微信送达、电子邮件送达的，以微信、电子邮件发送成功之日为送达之日</w:t>
      </w:r>
    </w:p>
    <w:p w14:paraId="297D6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  <w:lang w:val="en-US" w:eastAsia="zh-CN"/>
        </w:rPr>
        <w:t xml:space="preserve">8 </w:t>
      </w:r>
      <w:r>
        <w:rPr>
          <w:rFonts w:hint="eastAsia" w:ascii="仿宋" w:hAnsi="仿宋" w:eastAsia="仿宋" w:cs="仿宋"/>
          <w:b/>
          <w:bCs/>
          <w:color w:val="auto"/>
          <w:sz w:val="24"/>
          <w:szCs w:val="32"/>
          <w:highlight w:val="none"/>
        </w:rPr>
        <w:t xml:space="preserve"> 其他条款</w:t>
      </w:r>
    </w:p>
    <w:p w14:paraId="46217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8.1 本合同自双方签字盖章之日起生效。</w:t>
      </w:r>
    </w:p>
    <w:p w14:paraId="37C63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8.2 本合同一式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份，甲乙双方各执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两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份，具有同等法律效力。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br w:type="textWrapping"/>
      </w:r>
    </w:p>
    <w:p w14:paraId="185818E2">
      <w:pP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br w:type="page"/>
      </w:r>
    </w:p>
    <w:p w14:paraId="07929A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3204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甲方： 昭苏夏塔水电开发有限公司</w:t>
      </w:r>
    </w:p>
    <w:p w14:paraId="76EFD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法定代表人：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李倩</w:t>
      </w:r>
    </w:p>
    <w:p w14:paraId="2C9A3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联系人：何昱珉</w:t>
      </w:r>
    </w:p>
    <w:p w14:paraId="03E172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联系方式：18119116451</w:t>
      </w:r>
    </w:p>
    <w:p w14:paraId="1EFD6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开户银行：</w:t>
      </w:r>
    </w:p>
    <w:p w14:paraId="403640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银行帐号：</w:t>
      </w:r>
    </w:p>
    <w:p w14:paraId="73678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邮箱：2295947146@qq.com</w:t>
      </w:r>
    </w:p>
    <w:p w14:paraId="3FBFEF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日期：</w:t>
      </w:r>
    </w:p>
    <w:p w14:paraId="6D8FD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</w:p>
    <w:p w14:paraId="7D39D2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乙方：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新疆荣欣浩建设工程有限公司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 xml:space="preserve"> </w:t>
      </w:r>
    </w:p>
    <w:p w14:paraId="76ED98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法定代表人：</w:t>
      </w:r>
    </w:p>
    <w:p w14:paraId="41B57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联系人：</w:t>
      </w:r>
    </w:p>
    <w:p w14:paraId="28894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联系方式：</w:t>
      </w:r>
    </w:p>
    <w:p w14:paraId="34449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开户银行：</w:t>
      </w:r>
    </w:p>
    <w:p w14:paraId="12734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银行帐号：</w:t>
      </w:r>
    </w:p>
    <w:p w14:paraId="355183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>邮箱：</w:t>
      </w:r>
    </w:p>
    <w:p w14:paraId="21999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</w:rPr>
        <w:t>日期：</w:t>
      </w:r>
    </w:p>
    <w:p w14:paraId="36886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32"/>
          <w:highlight w:val="none"/>
          <w:lang w:val="en-US" w:eastAsia="zh-CN"/>
        </w:rPr>
        <w:t xml:space="preserve"> </w:t>
      </w:r>
    </w:p>
    <w:sectPr>
      <w:type w:val="continuous"/>
      <w:pgSz w:w="11906" w:h="16838"/>
      <w:pgMar w:top="1440" w:right="1800" w:bottom="1440" w:left="1800" w:header="851" w:footer="992" w:gutter="0"/>
      <w:cols w:equalWidth="0" w:num="2">
        <w:col w:w="3940" w:space="425"/>
        <w:col w:w="3940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BE3444"/>
    <w:rsid w:val="2BF146B4"/>
    <w:rsid w:val="30380381"/>
    <w:rsid w:val="37C5786B"/>
    <w:rsid w:val="4C514EB8"/>
    <w:rsid w:val="65B22390"/>
    <w:rsid w:val="68A80B42"/>
    <w:rsid w:val="726A5429"/>
    <w:rsid w:val="7A5C5F17"/>
    <w:rsid w:val="7A623667"/>
    <w:rsid w:val="7D2F0793"/>
    <w:rsid w:val="7D89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1538</Words>
  <Characters>1676</Characters>
  <Lines>0</Lines>
  <Paragraphs>0</Paragraphs>
  <TotalTime>0</TotalTime>
  <ScaleCrop>false</ScaleCrop>
  <LinksUpToDate>false</LinksUpToDate>
  <CharactersWithSpaces>1717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2025-03-26T11:06:00Z</dcterms:created>
  <dc:creator>Administrator</dc:creator>
  <cp:lastModifiedBy>荷笠带斜阳</cp:lastModifiedBy>
  <dcterms:modified xsi:type="dcterms:W3CDTF">2025-04-15T04:12:15Z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eyJoZGlkIjoiNDg3MTM5NjYwMDJlZGQxZjRhNzJlNWIzZmZhODUxMTgiLCJ1c2VySWQiOiI1NDgwNjc2NTIifQ==</vt:lpwstr>
  </property>
  <property fmtid="{D5CDD505-2E9C-101B-9397-08002B2CF9AE}" pid="4" name="ICV">
    <vt:lpwstr>D33664D1BAFD47E0898BDD0ACBAFD36C_13</vt:lpwstr>
  </property>
</Properties>
</file>