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Theme="majorEastAsia" w:hAnsiTheme="majorEastAsia" w:eastAsiaTheme="majorEastAsia" w:cstheme="majorEastAsia"/>
          <w:sz w:val="44"/>
          <w:szCs w:val="44"/>
          <w:lang w:val="en-US" w:eastAsia="zh-CN"/>
        </w:rPr>
      </w:pPr>
      <w:r>
        <w:rPr>
          <w:rFonts w:hint="eastAsia" w:asciiTheme="majorEastAsia" w:hAnsiTheme="majorEastAsia" w:eastAsiaTheme="majorEastAsia" w:cstheme="majorEastAsia"/>
          <w:sz w:val="44"/>
          <w:szCs w:val="44"/>
          <w:lang w:val="en-US" w:eastAsia="zh-CN"/>
        </w:rPr>
        <w:t>证明</w:t>
      </w:r>
      <w:bookmarkStart w:id="0" w:name="_GoBack"/>
      <w:bookmarkEnd w:id="0"/>
    </w:p>
    <w:p>
      <w:pPr>
        <w:keepNext w:val="0"/>
        <w:keepLines w:val="0"/>
        <w:pageBreakBefore w:val="0"/>
        <w:kinsoku/>
        <w:wordWrap/>
        <w:overflowPunct/>
        <w:topLinePunct w:val="0"/>
        <w:bidi w:val="0"/>
        <w:spacing w:line="480" w:lineRule="exact"/>
        <w:ind w:firstLine="643" w:firstLineChars="200"/>
        <w:textAlignment w:val="auto"/>
        <w:rPr>
          <w:rFonts w:hint="eastAsia" w:ascii="仿宋" w:hAnsi="仿宋" w:eastAsia="仿宋" w:cs="仿宋"/>
          <w:sz w:val="32"/>
          <w:szCs w:val="32"/>
        </w:rPr>
      </w:pPr>
      <w:r>
        <w:rPr>
          <w:rFonts w:hint="eastAsia" w:ascii="仿宋" w:hAnsi="仿宋" w:eastAsia="仿宋" w:cs="仿宋"/>
          <w:b/>
          <w:sz w:val="32"/>
          <w:szCs w:val="32"/>
        </w:rPr>
        <w:t>原告：</w:t>
      </w:r>
      <w:r>
        <w:rPr>
          <w:rFonts w:hint="eastAsia" w:ascii="仿宋" w:hAnsi="仿宋" w:eastAsia="仿宋" w:cs="仿宋"/>
          <w:b w:val="0"/>
          <w:bCs/>
          <w:sz w:val="32"/>
          <w:szCs w:val="32"/>
          <w:lang w:val="en-US" w:eastAsia="zh-CN"/>
        </w:rPr>
        <w:t>新疆宝发农资集团有限公司，住所地：新疆巴州库尔勒市人民东路通力大厦6楼。统一社会信用代码：916528007383574367 ，法定代表人：余晓川，该公司总经理。联系电话：18609962768。</w:t>
      </w:r>
    </w:p>
    <w:p>
      <w:pPr>
        <w:ind w:firstLine="643" w:firstLineChars="200"/>
        <w:jc w:val="both"/>
        <w:rPr>
          <w:rFonts w:hint="eastAsia" w:ascii="仿宋" w:hAnsi="仿宋" w:eastAsia="仿宋" w:cs="仿宋"/>
          <w:color w:val="111111"/>
          <w:kern w:val="0"/>
          <w:sz w:val="32"/>
          <w:szCs w:val="32"/>
          <w:shd w:val="clear" w:color="auto" w:fill="FFFFFF"/>
        </w:rPr>
      </w:pPr>
      <w:r>
        <w:rPr>
          <w:rFonts w:hint="eastAsia" w:ascii="仿宋" w:hAnsi="仿宋" w:eastAsia="仿宋" w:cs="仿宋"/>
          <w:b/>
          <w:sz w:val="32"/>
          <w:szCs w:val="32"/>
        </w:rPr>
        <w:t>被告：</w:t>
      </w:r>
      <w:r>
        <w:rPr>
          <w:rFonts w:hint="eastAsia" w:ascii="仿宋" w:hAnsi="仿宋" w:eastAsia="仿宋" w:cs="仿宋"/>
          <w:b w:val="0"/>
          <w:bCs/>
          <w:sz w:val="32"/>
          <w:szCs w:val="32"/>
          <w:lang w:eastAsia="zh-CN"/>
        </w:rPr>
        <w:t>古丽恰尔</w:t>
      </w:r>
      <w:r>
        <w:rPr>
          <w:rFonts w:hint="eastAsia" w:ascii="仿宋" w:hAnsi="仿宋" w:eastAsia="仿宋" w:cs="仿宋"/>
          <w:b w:val="0"/>
          <w:bCs/>
          <w:sz w:val="32"/>
          <w:szCs w:val="32"/>
          <w:lang w:val="en-US" w:eastAsia="zh-CN"/>
        </w:rPr>
        <w:t>·吐尔达洪</w:t>
      </w:r>
      <w:r>
        <w:rPr>
          <w:rFonts w:hint="eastAsia" w:ascii="仿宋" w:hAnsi="仿宋" w:eastAsia="仿宋" w:cs="仿宋"/>
          <w:bCs/>
          <w:sz w:val="32"/>
          <w:szCs w:val="32"/>
        </w:rPr>
        <w:t>，</w:t>
      </w:r>
      <w:r>
        <w:rPr>
          <w:rFonts w:hint="eastAsia" w:ascii="仿宋" w:hAnsi="仿宋" w:eastAsia="仿宋" w:cs="仿宋"/>
          <w:bCs/>
          <w:sz w:val="32"/>
          <w:szCs w:val="32"/>
          <w:lang w:eastAsia="zh-CN"/>
        </w:rPr>
        <w:t>女</w:t>
      </w:r>
      <w:r>
        <w:rPr>
          <w:rFonts w:hint="eastAsia" w:ascii="仿宋" w:hAnsi="仿宋" w:eastAsia="仿宋" w:cs="仿宋"/>
          <w:bCs/>
          <w:sz w:val="32"/>
          <w:szCs w:val="32"/>
        </w:rPr>
        <w:t>，</w:t>
      </w:r>
      <w:r>
        <w:rPr>
          <w:rFonts w:hint="eastAsia" w:ascii="仿宋" w:hAnsi="仿宋" w:eastAsia="仿宋" w:cs="仿宋"/>
          <w:bCs/>
          <w:sz w:val="32"/>
          <w:szCs w:val="32"/>
          <w:lang w:eastAsia="zh-CN"/>
        </w:rPr>
        <w:t>柯尔克孜</w:t>
      </w:r>
      <w:r>
        <w:rPr>
          <w:rFonts w:hint="eastAsia" w:ascii="仿宋" w:hAnsi="仿宋" w:eastAsia="仿宋" w:cs="仿宋"/>
          <w:bCs/>
          <w:sz w:val="32"/>
          <w:szCs w:val="32"/>
        </w:rPr>
        <w:t>族，</w:t>
      </w:r>
      <w:r>
        <w:rPr>
          <w:rFonts w:hint="eastAsia" w:ascii="仿宋" w:hAnsi="仿宋" w:eastAsia="仿宋" w:cs="仿宋"/>
          <w:bCs/>
          <w:sz w:val="32"/>
          <w:szCs w:val="32"/>
          <w:lang w:val="en-US" w:eastAsia="zh-CN"/>
        </w:rPr>
        <w:t>1985</w:t>
      </w:r>
      <w:r>
        <w:rPr>
          <w:rFonts w:hint="eastAsia" w:ascii="仿宋" w:hAnsi="仿宋" w:eastAsia="仿宋" w:cs="仿宋"/>
          <w:bCs/>
          <w:sz w:val="32"/>
          <w:szCs w:val="32"/>
        </w:rPr>
        <w:t>年</w:t>
      </w:r>
      <w:r>
        <w:rPr>
          <w:rFonts w:hint="eastAsia" w:ascii="仿宋" w:hAnsi="仿宋" w:eastAsia="仿宋" w:cs="仿宋"/>
          <w:bCs/>
          <w:sz w:val="32"/>
          <w:szCs w:val="32"/>
          <w:lang w:val="en-US" w:eastAsia="zh-CN"/>
        </w:rPr>
        <w:t>12</w:t>
      </w:r>
      <w:r>
        <w:rPr>
          <w:rFonts w:hint="eastAsia" w:ascii="仿宋" w:hAnsi="仿宋" w:eastAsia="仿宋" w:cs="仿宋"/>
          <w:bCs/>
          <w:sz w:val="32"/>
          <w:szCs w:val="32"/>
        </w:rPr>
        <w:t>月</w:t>
      </w:r>
      <w:r>
        <w:rPr>
          <w:rFonts w:hint="eastAsia" w:ascii="仿宋" w:hAnsi="仿宋" w:eastAsia="仿宋" w:cs="仿宋"/>
          <w:bCs/>
          <w:sz w:val="32"/>
          <w:szCs w:val="32"/>
          <w:lang w:val="en-US" w:eastAsia="zh-CN"/>
        </w:rPr>
        <w:t>22</w:t>
      </w:r>
      <w:r>
        <w:rPr>
          <w:rFonts w:hint="eastAsia" w:ascii="仿宋" w:hAnsi="仿宋" w:eastAsia="仿宋" w:cs="仿宋"/>
          <w:bCs/>
          <w:sz w:val="32"/>
          <w:szCs w:val="32"/>
        </w:rPr>
        <w:t>日出生，身份证号码：</w:t>
      </w:r>
      <w:r>
        <w:rPr>
          <w:rFonts w:hint="eastAsia" w:ascii="仿宋" w:hAnsi="仿宋" w:eastAsia="仿宋" w:cs="仿宋"/>
          <w:bCs/>
          <w:sz w:val="32"/>
          <w:szCs w:val="32"/>
          <w:lang w:val="en-US" w:eastAsia="zh-CN"/>
        </w:rPr>
        <w:t>653023198512220029</w:t>
      </w:r>
      <w:r>
        <w:rPr>
          <w:rFonts w:hint="eastAsia" w:ascii="仿宋" w:hAnsi="仿宋" w:eastAsia="仿宋" w:cs="仿宋"/>
          <w:bCs/>
          <w:sz w:val="32"/>
          <w:szCs w:val="32"/>
        </w:rPr>
        <w:t>，现住新疆</w:t>
      </w:r>
      <w:r>
        <w:rPr>
          <w:rFonts w:hint="eastAsia" w:ascii="仿宋" w:hAnsi="仿宋" w:eastAsia="仿宋" w:cs="仿宋"/>
          <w:bCs/>
          <w:sz w:val="32"/>
          <w:szCs w:val="32"/>
          <w:lang w:eastAsia="zh-CN"/>
        </w:rPr>
        <w:t>阿合奇县阿合奇镇团结路</w:t>
      </w:r>
      <w:r>
        <w:rPr>
          <w:rFonts w:hint="eastAsia" w:ascii="仿宋" w:hAnsi="仿宋" w:eastAsia="仿宋" w:cs="仿宋"/>
          <w:bCs/>
          <w:sz w:val="32"/>
          <w:szCs w:val="32"/>
          <w:lang w:val="en-US" w:eastAsia="zh-CN"/>
        </w:rPr>
        <w:t>202号</w:t>
      </w:r>
      <w:r>
        <w:rPr>
          <w:rFonts w:hint="eastAsia" w:ascii="仿宋" w:hAnsi="仿宋" w:eastAsia="仿宋" w:cs="仿宋"/>
          <w:color w:val="111111"/>
          <w:kern w:val="0"/>
          <w:sz w:val="32"/>
          <w:szCs w:val="32"/>
          <w:shd w:val="clear" w:color="auto" w:fill="FFFFFF"/>
        </w:rPr>
        <w:t>。联系电话：</w:t>
      </w:r>
      <w:r>
        <w:rPr>
          <w:rFonts w:hint="eastAsia" w:ascii="仿宋" w:hAnsi="仿宋" w:eastAsia="仿宋" w:cs="仿宋"/>
          <w:color w:val="111111"/>
          <w:kern w:val="0"/>
          <w:sz w:val="32"/>
          <w:szCs w:val="32"/>
          <w:shd w:val="clear" w:color="auto" w:fill="FFFFFF"/>
          <w:lang w:val="en-US" w:eastAsia="zh-CN"/>
        </w:rPr>
        <w:t>15999412750</w:t>
      </w:r>
      <w:r>
        <w:rPr>
          <w:rFonts w:hint="eastAsia" w:ascii="仿宋" w:hAnsi="仿宋" w:eastAsia="仿宋" w:cs="仿宋"/>
          <w:color w:val="111111"/>
          <w:kern w:val="0"/>
          <w:sz w:val="32"/>
          <w:szCs w:val="32"/>
          <w:shd w:val="clear" w:color="auto" w:fill="FFFFFF"/>
        </w:rPr>
        <w:t>。</w:t>
      </w:r>
    </w:p>
    <w:p>
      <w:pPr>
        <w:ind w:firstLine="640" w:firstLineChars="200"/>
        <w:jc w:val="both"/>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兹证明阿克苏市人民市场二层B-839（现76号）系新疆宝发农资集团有限公司资产，</w:t>
      </w:r>
      <w:r>
        <w:rPr>
          <w:rFonts w:hint="eastAsia" w:ascii="仿宋" w:hAnsi="仿宋" w:eastAsia="仿宋" w:cs="仿宋"/>
          <w:color w:val="000000"/>
          <w:kern w:val="0"/>
          <w:sz w:val="32"/>
          <w:szCs w:val="32"/>
          <w:shd w:val="clear" w:color="auto" w:fill="FFFFFF"/>
        </w:rPr>
        <w:t>被告</w:t>
      </w:r>
      <w:r>
        <w:rPr>
          <w:rFonts w:hint="eastAsia" w:ascii="仿宋" w:hAnsi="仿宋" w:eastAsia="仿宋" w:cs="仿宋"/>
          <w:color w:val="000000"/>
          <w:kern w:val="0"/>
          <w:sz w:val="32"/>
          <w:szCs w:val="32"/>
          <w:shd w:val="clear" w:color="auto" w:fill="FFFFFF"/>
          <w:lang w:eastAsia="zh-CN"/>
        </w:rPr>
        <w:t>承诺于</w:t>
      </w:r>
      <w:r>
        <w:rPr>
          <w:rFonts w:hint="eastAsia" w:ascii="仿宋" w:hAnsi="仿宋" w:eastAsia="仿宋" w:cs="仿宋"/>
          <w:color w:val="000000"/>
          <w:kern w:val="0"/>
          <w:sz w:val="32"/>
          <w:szCs w:val="32"/>
          <w:shd w:val="clear" w:color="auto" w:fill="FFFFFF"/>
          <w:lang w:val="en-US" w:eastAsia="zh-CN"/>
        </w:rPr>
        <w:t>2022年10月1日前一次性</w:t>
      </w:r>
      <w:r>
        <w:rPr>
          <w:rFonts w:hint="eastAsia" w:ascii="仿宋" w:hAnsi="仿宋" w:eastAsia="仿宋" w:cs="仿宋"/>
          <w:color w:val="000000"/>
          <w:kern w:val="0"/>
          <w:sz w:val="32"/>
          <w:szCs w:val="32"/>
          <w:shd w:val="clear" w:color="auto" w:fill="FFFFFF"/>
          <w:lang w:eastAsia="zh-CN"/>
        </w:rPr>
        <w:t>付清所欠</w:t>
      </w:r>
      <w:r>
        <w:rPr>
          <w:rFonts w:hint="eastAsia" w:ascii="仿宋" w:hAnsi="仿宋" w:eastAsia="仿宋" w:cs="仿宋"/>
          <w:color w:val="000000"/>
          <w:kern w:val="0"/>
          <w:sz w:val="32"/>
          <w:szCs w:val="32"/>
          <w:shd w:val="clear" w:color="auto" w:fill="FFFFFF"/>
          <w:lang w:val="en-US" w:eastAsia="zh-CN"/>
        </w:rPr>
        <w:t>租金及物业、暖气费9972元</w:t>
      </w:r>
      <w:r>
        <w:rPr>
          <w:rFonts w:hint="eastAsia" w:ascii="仿宋" w:hAnsi="仿宋" w:eastAsia="仿宋" w:cs="仿宋"/>
          <w:color w:val="000000"/>
          <w:kern w:val="0"/>
          <w:sz w:val="32"/>
          <w:szCs w:val="32"/>
          <w:shd w:val="clear" w:color="auto" w:fill="FFFFFF"/>
          <w:lang w:eastAsia="zh-CN"/>
        </w:rPr>
        <w:t>，如未按时还清按银行利息，</w:t>
      </w:r>
      <w:r>
        <w:rPr>
          <w:rFonts w:hint="eastAsia" w:ascii="仿宋" w:hAnsi="仿宋" w:eastAsia="仿宋" w:cs="仿宋"/>
          <w:color w:val="000000"/>
          <w:kern w:val="0"/>
          <w:sz w:val="32"/>
          <w:szCs w:val="32"/>
          <w:shd w:val="clear" w:color="auto" w:fill="FFFFFF"/>
          <w:lang w:val="en-US" w:eastAsia="zh-CN"/>
        </w:rPr>
        <w:t>实际收款方</w:t>
      </w:r>
      <w:r>
        <w:rPr>
          <w:rFonts w:hint="eastAsia" w:ascii="仿宋" w:hAnsi="仿宋" w:eastAsia="仿宋" w:cs="仿宋"/>
          <w:sz w:val="32"/>
          <w:szCs w:val="32"/>
          <w:lang w:val="en-US" w:eastAsia="zh-CN"/>
        </w:rPr>
        <w:t>新疆宝发农资集团有限公司委托阿克苏通力房地产开发有限公司收款，由此产生的一切责任由新疆宝发农资集团有限公司自行承担。</w:t>
      </w:r>
    </w:p>
    <w:p>
      <w:pPr>
        <w:ind w:firstLine="640" w:firstLineChars="200"/>
        <w:jc w:val="both"/>
        <w:rPr>
          <w:rFonts w:hint="eastAsia" w:ascii="仿宋" w:hAnsi="仿宋" w:eastAsia="仿宋" w:cs="仿宋"/>
          <w:sz w:val="32"/>
          <w:szCs w:val="32"/>
          <w:lang w:val="en-US" w:eastAsia="zh-CN"/>
        </w:rPr>
      </w:pPr>
    </w:p>
    <w:p>
      <w:pPr>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特此证明！</w:t>
      </w:r>
    </w:p>
    <w:p>
      <w:pPr>
        <w:ind w:firstLine="640" w:firstLineChars="200"/>
        <w:jc w:val="right"/>
        <w:rPr>
          <w:rFonts w:hint="eastAsia" w:ascii="仿宋" w:hAnsi="仿宋" w:eastAsia="仿宋" w:cs="仿宋"/>
          <w:sz w:val="32"/>
          <w:szCs w:val="32"/>
          <w:lang w:val="en-US" w:eastAsia="zh-CN"/>
        </w:rPr>
      </w:pPr>
    </w:p>
    <w:p>
      <w:pPr>
        <w:ind w:firstLine="640" w:firstLineChars="200"/>
        <w:jc w:val="right"/>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新疆宝发农资集团有限公司</w:t>
      </w:r>
    </w:p>
    <w:p>
      <w:pPr>
        <w:ind w:firstLine="640" w:firstLineChars="200"/>
        <w:jc w:val="right"/>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2023年6月15日</w:t>
      </w:r>
    </w:p>
    <w:p>
      <w:pPr>
        <w:jc w:val="both"/>
        <w:rPr>
          <w:rFonts w:hint="eastAsia" w:ascii="仿宋" w:hAnsi="仿宋" w:eastAsia="仿宋" w:cs="仿宋"/>
          <w:sz w:val="32"/>
          <w:szCs w:val="32"/>
          <w:lang w:val="en-US" w:eastAsia="zh-CN"/>
        </w:rPr>
      </w:pPr>
    </w:p>
    <w:p>
      <w:pPr>
        <w:ind w:firstLine="640" w:firstLineChars="200"/>
        <w:jc w:val="right"/>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阿克苏通力房地产开发有限公司</w:t>
      </w:r>
    </w:p>
    <w:p>
      <w:pPr>
        <w:ind w:firstLine="640" w:firstLineChars="200"/>
        <w:jc w:val="right"/>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2023年6月15日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MzOTJjZTVmYzYwZmUwYTA4NDY2Y2U3NGExOGMyYTYifQ=="/>
  </w:docVars>
  <w:rsids>
    <w:rsidRoot w:val="00000000"/>
    <w:rsid w:val="17C43052"/>
    <w:rsid w:val="596B1D1D"/>
    <w:rsid w:val="68C04A1C"/>
    <w:rsid w:val="6E54082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autoRedefine/>
    <w:semiHidden/>
    <w:qFormat/>
    <w:uiPriority w:val="0"/>
  </w:style>
  <w:style w:type="table" w:default="1" w:styleId="2">
    <w:name w:val="Normal Table"/>
    <w:autoRedefin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11</TotalTime>
  <ScaleCrop>false</ScaleCrop>
  <LinksUpToDate>false</LinksUpToDate>
  <CharactersWithSpaces>0</CharactersWithSpaces>
  <Application>WPS Office_12.1.0.16417_F1E327BC-269C-435d-A152-05C5408002CA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Administrator.DESKTOP-NQC6JCT</dc:creator>
  <cp:lastModifiedBy>绿色军营</cp:lastModifiedBy>
  <cp:lastPrinted>2024-03-22T11:22:20Z</cp:lastPrinted>
  <dcterms:modified xsi:type="dcterms:W3CDTF">2024-03-22T11:37:04Z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2052-12.1.0.16417</vt:lpwstr>
  </property>
  <property fmtid="{D5CDD505-2E9C-101B-9397-08002B2CF9AE}" pid="3" name="ICV">
    <vt:lpwstr>5E98C5A0B439443996BD21DFDB0CF3D8_12</vt:lpwstr>
  </property>
</Properties>
</file>