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3ECE0">
      <w:pPr>
        <w:spacing w:line="360" w:lineRule="auto"/>
        <w:jc w:val="center"/>
        <w:rPr>
          <w:rStyle w:val="7"/>
          <w:rFonts w:cs="Tahoma" w:asciiTheme="minorEastAsia" w:hAnsiTheme="minorEastAsia" w:eastAsiaTheme="minorEastAsia"/>
          <w:b/>
          <w:color w:val="000000"/>
          <w:sz w:val="28"/>
          <w:szCs w:val="28"/>
        </w:rPr>
      </w:pPr>
      <w:r>
        <w:rPr>
          <w:rStyle w:val="7"/>
          <w:rFonts w:cs="Tahoma" w:asciiTheme="minorEastAsia" w:hAnsiTheme="minorEastAsia" w:eastAsiaTheme="minorEastAsia"/>
          <w:b/>
          <w:color w:val="000000"/>
          <w:sz w:val="28"/>
          <w:szCs w:val="28"/>
        </w:rPr>
        <w:t xml:space="preserve"> 项目</w:t>
      </w:r>
      <w:r>
        <w:rPr>
          <w:rStyle w:val="7"/>
          <w:rFonts w:hint="eastAsia" w:cs="Tahoma" w:asciiTheme="minorEastAsia" w:hAnsiTheme="minorEastAsia" w:eastAsiaTheme="minorEastAsia"/>
          <w:b/>
          <w:color w:val="000000"/>
          <w:sz w:val="28"/>
          <w:szCs w:val="28"/>
        </w:rPr>
        <w:t>分销推介服务合同</w:t>
      </w:r>
    </w:p>
    <w:p w14:paraId="406A9DAA">
      <w:pPr>
        <w:spacing w:line="360" w:lineRule="auto"/>
        <w:jc w:val="both"/>
        <w:rPr>
          <w:rStyle w:val="7"/>
          <w:rFonts w:cs="Tahoma" w:asciiTheme="minorEastAsia" w:hAnsiTheme="minorEastAsia" w:eastAsiaTheme="minorEastAsia"/>
          <w:b/>
          <w:color w:val="000000"/>
          <w:sz w:val="24"/>
          <w:szCs w:val="24"/>
        </w:rPr>
      </w:pPr>
    </w:p>
    <w:p w14:paraId="1DF9940D">
      <w:pPr>
        <w:spacing w:line="440" w:lineRule="exact"/>
        <w:ind w:right="-907" w:rightChars="-432" w:firstLine="482" w:firstLineChars="200"/>
        <w:rPr>
          <w:rFonts w:asciiTheme="minorEastAsia" w:hAnsiTheme="minorEastAsia" w:eastAsiaTheme="minorEastAsia"/>
          <w:b/>
          <w:color w:val="000000"/>
          <w:sz w:val="24"/>
        </w:rPr>
      </w:pPr>
      <w:r>
        <w:rPr>
          <w:rFonts w:asciiTheme="minorEastAsia" w:hAnsiTheme="minorEastAsia" w:eastAsiaTheme="minorEastAsia"/>
          <w:b/>
          <w:color w:val="000000"/>
          <w:sz w:val="24"/>
        </w:rPr>
        <w:t>甲方：</w:t>
      </w:r>
    </w:p>
    <w:p w14:paraId="3FF044DE">
      <w:pPr>
        <w:spacing w:line="440" w:lineRule="exact"/>
        <w:ind w:right="-907" w:rightChars="-432"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法定代表人</w:t>
      </w:r>
      <w:r>
        <w:rPr>
          <w:rFonts w:hint="eastAsia" w:asciiTheme="minorEastAsia" w:hAnsiTheme="minorEastAsia" w:eastAsiaTheme="minorEastAsia"/>
          <w:color w:val="000000"/>
          <w:sz w:val="24"/>
        </w:rPr>
        <w:t>/负责人：</w:t>
      </w:r>
    </w:p>
    <w:p w14:paraId="3EE85986">
      <w:pPr>
        <w:spacing w:line="440" w:lineRule="exact"/>
        <w:ind w:right="-907" w:rightChars="-432"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统一社会信用代码</w:t>
      </w:r>
      <w:r>
        <w:rPr>
          <w:rFonts w:hint="eastAsia" w:asciiTheme="minorEastAsia" w:hAnsiTheme="minorEastAsia" w:eastAsiaTheme="minorEastAsia"/>
          <w:color w:val="000000"/>
          <w:sz w:val="24"/>
        </w:rPr>
        <w:t>：</w:t>
      </w:r>
    </w:p>
    <w:p w14:paraId="3EE46A26">
      <w:pPr>
        <w:spacing w:line="440" w:lineRule="exact"/>
        <w:ind w:right="-907" w:rightChars="-432"/>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 xml:space="preserve"> </w:t>
      </w:r>
      <w:r>
        <w:rPr>
          <w:rFonts w:asciiTheme="minorEastAsia" w:hAnsiTheme="minorEastAsia" w:eastAsiaTheme="minorEastAsia"/>
          <w:b/>
          <w:color w:val="000000"/>
          <w:sz w:val="24"/>
        </w:rPr>
        <w:t xml:space="preserve">   </w:t>
      </w:r>
    </w:p>
    <w:p w14:paraId="1683AF49">
      <w:pPr>
        <w:spacing w:line="440" w:lineRule="exact"/>
        <w:ind w:right="-907" w:rightChars="-432" w:firstLine="482" w:firstLineChars="200"/>
        <w:rPr>
          <w:rFonts w:hint="eastAsia" w:ascii="宋体" w:hAnsi="宋体" w:eastAsia="宋体" w:cs="宋体"/>
          <w:sz w:val="24"/>
          <w:szCs w:val="24"/>
        </w:rPr>
      </w:pPr>
      <w:r>
        <w:rPr>
          <w:rFonts w:asciiTheme="minorEastAsia" w:hAnsiTheme="minorEastAsia" w:eastAsiaTheme="minorEastAsia"/>
          <w:b/>
          <w:color w:val="000000"/>
          <w:sz w:val="24"/>
        </w:rPr>
        <w:t>乙方：</w:t>
      </w:r>
      <w:r>
        <w:rPr>
          <w:rFonts w:hint="eastAsia" w:ascii="宋体" w:hAnsi="宋体" w:eastAsia="宋体" w:cs="宋体"/>
          <w:sz w:val="24"/>
          <w:szCs w:val="24"/>
          <w:lang w:val="en-US" w:eastAsia="zh-CN"/>
        </w:rPr>
        <w:t>巴州美好优居房地产经纪有限公司</w:t>
      </w:r>
    </w:p>
    <w:p w14:paraId="3CF8C098">
      <w:pPr>
        <w:spacing w:line="440" w:lineRule="exact"/>
        <w:ind w:right="-907" w:rightChars="-432" w:firstLine="480" w:firstLineChars="200"/>
        <w:rPr>
          <w:rFonts w:hint="default" w:ascii="宋体" w:hAnsi="宋体" w:eastAsia="宋体"/>
          <w:sz w:val="24"/>
          <w:lang w:val="en-US" w:eastAsia="zh-CN"/>
        </w:rPr>
      </w:pPr>
      <w:r>
        <w:rPr>
          <w:rFonts w:hint="eastAsia" w:ascii="宋体" w:hAnsi="宋体"/>
          <w:sz w:val="24"/>
        </w:rPr>
        <w:t>法定代表人/负责人：</w:t>
      </w:r>
      <w:r>
        <w:rPr>
          <w:rFonts w:hint="eastAsia" w:ascii="宋体" w:hAnsi="宋体"/>
          <w:sz w:val="24"/>
          <w:lang w:val="en-US" w:eastAsia="zh-CN"/>
        </w:rPr>
        <w:t>常楠</w:t>
      </w:r>
    </w:p>
    <w:p w14:paraId="72FE9393">
      <w:pPr>
        <w:spacing w:line="440" w:lineRule="exact"/>
        <w:ind w:right="-907" w:rightChars="-432" w:firstLine="480" w:firstLineChars="200"/>
        <w:rPr>
          <w:rFonts w:hint="default" w:asciiTheme="minorEastAsia" w:hAnsiTheme="minorEastAsia" w:eastAsiaTheme="minorEastAsia"/>
          <w:color w:val="000000"/>
          <w:sz w:val="24"/>
          <w:lang w:val="en-US" w:eastAsia="zh-CN"/>
        </w:rPr>
      </w:pPr>
      <w:r>
        <w:rPr>
          <w:rFonts w:asciiTheme="minorEastAsia" w:hAnsiTheme="minorEastAsia" w:eastAsiaTheme="minorEastAsia"/>
          <w:color w:val="000000"/>
          <w:sz w:val="24"/>
        </w:rPr>
        <w:t>统一社会信用代码</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val="en-US" w:eastAsia="zh-CN"/>
        </w:rPr>
        <w:t>91652801MABTT7NQXN</w:t>
      </w:r>
    </w:p>
    <w:p w14:paraId="297B8FC2">
      <w:pPr>
        <w:spacing w:line="440" w:lineRule="exact"/>
        <w:ind w:left="-850" w:leftChars="-405" w:right="-907" w:rightChars="-432"/>
        <w:rPr>
          <w:rFonts w:asciiTheme="minorEastAsia" w:hAnsiTheme="minorEastAsia" w:eastAsiaTheme="minorEastAsia"/>
          <w:color w:val="000000"/>
          <w:sz w:val="24"/>
        </w:rPr>
      </w:pPr>
      <w:r>
        <w:rPr>
          <w:rFonts w:hint="eastAsia" w:asciiTheme="minorEastAsia" w:hAnsiTheme="minorEastAsia" w:eastAsiaTheme="minorEastAsia"/>
          <w:color w:val="000000"/>
          <w:sz w:val="24"/>
        </w:rPr>
        <w:t xml:space="preserve"> </w:t>
      </w:r>
      <w:r>
        <w:rPr>
          <w:rFonts w:asciiTheme="minorEastAsia" w:hAnsiTheme="minorEastAsia" w:eastAsiaTheme="minorEastAsia"/>
          <w:color w:val="000000"/>
          <w:sz w:val="24"/>
        </w:rPr>
        <w:t xml:space="preserve">          </w:t>
      </w:r>
    </w:p>
    <w:p w14:paraId="0CDF8724">
      <w:pPr>
        <w:spacing w:line="440" w:lineRule="exact"/>
        <w:ind w:firstLine="482" w:firstLineChars="200"/>
        <w:outlineLvl w:val="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 xml:space="preserve">第一条  </w:t>
      </w:r>
      <w:r>
        <w:rPr>
          <w:rFonts w:asciiTheme="minorEastAsia" w:hAnsiTheme="minorEastAsia" w:eastAsiaTheme="minorEastAsia"/>
          <w:b/>
          <w:bCs/>
          <w:color w:val="000000"/>
          <w:sz w:val="24"/>
        </w:rPr>
        <w:t>推介服务事项</w:t>
      </w:r>
    </w:p>
    <w:p w14:paraId="1B7970FD">
      <w:pPr>
        <w:spacing w:line="440" w:lineRule="exact"/>
        <w:ind w:firstLine="480" w:firstLineChars="200"/>
        <w:rPr>
          <w:rFonts w:hint="eastAsia" w:asciiTheme="minorEastAsia" w:hAnsiTheme="minorEastAsia" w:eastAsiaTheme="minorEastAsia"/>
          <w:color w:val="000000"/>
          <w:sz w:val="24"/>
        </w:rPr>
      </w:pPr>
      <w:r>
        <w:rPr>
          <w:rFonts w:asciiTheme="minorEastAsia" w:hAnsiTheme="minorEastAsia" w:eastAsiaTheme="minorEastAsia"/>
          <w:color w:val="000000"/>
          <w:sz w:val="24"/>
        </w:rPr>
        <w:t>甲方为销售</w:t>
      </w:r>
      <w:r>
        <w:rPr>
          <w:rFonts w:hint="eastAsia"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u w:val="single"/>
          <w:lang w:val="en-US" w:eastAsia="zh-CN"/>
        </w:rPr>
        <w:t xml:space="preserve">  画堂春·锦  </w:t>
      </w:r>
      <w:r>
        <w:rPr>
          <w:rFonts w:asciiTheme="minorEastAsia" w:hAnsiTheme="minorEastAsia" w:eastAsiaTheme="minorEastAsia"/>
          <w:color w:val="000000"/>
          <w:sz w:val="24"/>
          <w:u w:val="single"/>
        </w:rPr>
        <w:t xml:space="preserve"> </w:t>
      </w:r>
      <w:r>
        <w:rPr>
          <w:rFonts w:asciiTheme="minorEastAsia" w:hAnsiTheme="minorEastAsia" w:eastAsiaTheme="minorEastAsia"/>
          <w:color w:val="000000"/>
          <w:sz w:val="24"/>
        </w:rPr>
        <w:t>项目</w:t>
      </w:r>
      <w:r>
        <w:rPr>
          <w:rFonts w:hint="eastAsia" w:asciiTheme="minorEastAsia" w:hAnsiTheme="minorEastAsia" w:eastAsiaTheme="minorEastAsia"/>
          <w:color w:val="000000"/>
          <w:sz w:val="24"/>
        </w:rPr>
        <w:t>的物业</w:t>
      </w:r>
      <w:r>
        <w:rPr>
          <w:rFonts w:asciiTheme="minorEastAsia" w:hAnsiTheme="minorEastAsia" w:eastAsiaTheme="minorEastAsia"/>
          <w:color w:val="000000"/>
          <w:sz w:val="24"/>
        </w:rPr>
        <w:t>，特委托乙方为本项目可售物业提供</w:t>
      </w:r>
      <w:r>
        <w:rPr>
          <w:rFonts w:hint="eastAsia" w:asciiTheme="minorEastAsia" w:hAnsiTheme="minorEastAsia" w:eastAsiaTheme="minorEastAsia"/>
          <w:color w:val="000000"/>
          <w:sz w:val="24"/>
          <w:lang w:val="en-US" w:eastAsia="zh-CN"/>
        </w:rPr>
        <w:t>独家</w:t>
      </w:r>
      <w:r>
        <w:rPr>
          <w:rFonts w:hint="eastAsia" w:asciiTheme="minorEastAsia" w:hAnsiTheme="minorEastAsia" w:eastAsiaTheme="minorEastAsia"/>
          <w:color w:val="000000"/>
          <w:sz w:val="24"/>
          <w:u w:val="single"/>
          <w:lang w:val="en-US" w:eastAsia="zh-CN"/>
        </w:rPr>
        <w:t>市场整合</w:t>
      </w:r>
      <w:r>
        <w:rPr>
          <w:rFonts w:asciiTheme="minorEastAsia" w:hAnsiTheme="minorEastAsia" w:eastAsiaTheme="minorEastAsia"/>
          <w:color w:val="000000"/>
          <w:sz w:val="24"/>
          <w:u w:val="single"/>
        </w:rPr>
        <w:t>销售推介</w:t>
      </w:r>
      <w:r>
        <w:rPr>
          <w:rFonts w:hint="eastAsia" w:asciiTheme="minorEastAsia" w:hAnsiTheme="minorEastAsia" w:eastAsiaTheme="minorEastAsia"/>
          <w:color w:val="000000"/>
          <w:sz w:val="24"/>
          <w:u w:val="single"/>
        </w:rPr>
        <w:t>的居间</w:t>
      </w:r>
      <w:r>
        <w:rPr>
          <w:rFonts w:asciiTheme="minorEastAsia" w:hAnsiTheme="minorEastAsia" w:eastAsiaTheme="minorEastAsia"/>
          <w:color w:val="000000"/>
          <w:sz w:val="24"/>
          <w:u w:val="single"/>
        </w:rPr>
        <w:t>服务</w:t>
      </w:r>
      <w:r>
        <w:rPr>
          <w:rFonts w:hint="eastAsia" w:asciiTheme="minorEastAsia" w:hAnsiTheme="minorEastAsia" w:eastAsiaTheme="minorEastAsia"/>
          <w:color w:val="000000"/>
          <w:sz w:val="24"/>
          <w:u w:val="single"/>
          <w:lang w:val="en-US" w:eastAsia="zh-CN"/>
        </w:rPr>
        <w:t>及房子以旧换新居间服务</w:t>
      </w:r>
      <w:r>
        <w:rPr>
          <w:rFonts w:hint="eastAsia" w:asciiTheme="minorEastAsia" w:hAnsiTheme="minorEastAsia" w:eastAsiaTheme="minorEastAsia"/>
          <w:color w:val="000000"/>
          <w:sz w:val="24"/>
        </w:rPr>
        <w:t>，并促成甲方与乙方推介的客户签订《商品房买卖合同》及其附件等相关法律文件（以下简称“《商品房买卖合同》”），实现甲方售出商品房的目的。</w:t>
      </w:r>
    </w:p>
    <w:p w14:paraId="75A0B102">
      <w:pPr>
        <w:spacing w:line="440" w:lineRule="exact"/>
        <w:ind w:firstLine="480" w:firstLineChars="200"/>
        <w:rPr>
          <w:rFonts w:hint="default"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注：此独家代理不包含老业主推荐，老业主推荐成交与乙方无关。</w:t>
      </w:r>
    </w:p>
    <w:p w14:paraId="7EB18574">
      <w:pPr>
        <w:spacing w:line="440" w:lineRule="exact"/>
        <w:ind w:firstLine="482" w:firstLineChars="200"/>
        <w:outlineLvl w:val="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第二条  可售</w:t>
      </w:r>
      <w:r>
        <w:rPr>
          <w:rFonts w:asciiTheme="minorEastAsia" w:hAnsiTheme="minorEastAsia" w:eastAsiaTheme="minorEastAsia"/>
          <w:b/>
          <w:bCs/>
          <w:color w:val="000000"/>
          <w:sz w:val="24"/>
        </w:rPr>
        <w:t>物业</w:t>
      </w:r>
      <w:r>
        <w:rPr>
          <w:rFonts w:hint="eastAsia" w:asciiTheme="minorEastAsia" w:hAnsiTheme="minorEastAsia" w:eastAsiaTheme="minorEastAsia"/>
          <w:b/>
          <w:bCs/>
          <w:color w:val="000000"/>
          <w:sz w:val="24"/>
        </w:rPr>
        <w:t>的范围及条件</w:t>
      </w:r>
    </w:p>
    <w:p w14:paraId="0E36633B">
      <w:pPr>
        <w:pStyle w:val="8"/>
        <w:tabs>
          <w:tab w:val="left" w:pos="360"/>
        </w:tabs>
        <w:spacing w:line="440" w:lineRule="exact"/>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乙方提供推介服务可售物业的范围及条件由甲方确定并有权随时调整，甲方根据销售节点以书面形式向乙方告知。</w:t>
      </w:r>
    </w:p>
    <w:p w14:paraId="398DF22C">
      <w:pPr>
        <w:spacing w:line="440" w:lineRule="exact"/>
        <w:ind w:firstLine="482" w:firstLineChars="200"/>
        <w:outlineLvl w:val="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 xml:space="preserve">第三条  </w:t>
      </w:r>
      <w:r>
        <w:rPr>
          <w:rFonts w:asciiTheme="minorEastAsia" w:hAnsiTheme="minorEastAsia" w:eastAsiaTheme="minorEastAsia"/>
          <w:b/>
          <w:bCs/>
          <w:color w:val="000000"/>
          <w:sz w:val="24"/>
        </w:rPr>
        <w:t>合同期限</w:t>
      </w:r>
    </w:p>
    <w:p w14:paraId="6E4D6A06">
      <w:pPr>
        <w:spacing w:line="440" w:lineRule="exact"/>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本合同</w:t>
      </w:r>
      <w:r>
        <w:rPr>
          <w:rFonts w:hint="eastAsia" w:asciiTheme="minorEastAsia" w:hAnsiTheme="minorEastAsia" w:eastAsiaTheme="minorEastAsia"/>
          <w:color w:val="000000"/>
          <w:sz w:val="24"/>
        </w:rPr>
        <w:t>期限</w:t>
      </w:r>
      <w:r>
        <w:rPr>
          <w:rFonts w:asciiTheme="minorEastAsia" w:hAnsiTheme="minorEastAsia" w:eastAsiaTheme="minorEastAsia"/>
          <w:color w:val="000000"/>
          <w:sz w:val="24"/>
        </w:rPr>
        <w:t>自</w:t>
      </w:r>
      <w:r>
        <w:rPr>
          <w:rFonts w:hint="eastAsia" w:asciiTheme="minorEastAsia" w:hAnsiTheme="minorEastAsia" w:eastAsiaTheme="minorEastAsia"/>
          <w:color w:val="000000"/>
          <w:sz w:val="24"/>
          <w:u w:val="single"/>
        </w:rPr>
        <w:t xml:space="preserve"> 202</w:t>
      </w:r>
      <w:r>
        <w:rPr>
          <w:rFonts w:hint="eastAsia" w:asciiTheme="minorEastAsia" w:hAnsiTheme="minorEastAsia" w:eastAsiaTheme="minorEastAsia"/>
          <w:color w:val="000000"/>
          <w:sz w:val="24"/>
          <w:u w:val="single"/>
          <w:lang w:val="en-US" w:eastAsia="zh-CN"/>
        </w:rPr>
        <w:t>4</w:t>
      </w:r>
      <w:r>
        <w:rPr>
          <w:rFonts w:asciiTheme="minorEastAsia" w:hAnsiTheme="minorEastAsia" w:eastAsiaTheme="minorEastAsia"/>
          <w:color w:val="000000"/>
          <w:sz w:val="24"/>
          <w:u w:val="single"/>
        </w:rPr>
        <w:t xml:space="preserve"> </w:t>
      </w:r>
      <w:r>
        <w:rPr>
          <w:rFonts w:asciiTheme="minorEastAsia" w:hAnsiTheme="minorEastAsia" w:eastAsiaTheme="minorEastAsia"/>
          <w:color w:val="000000"/>
          <w:sz w:val="24"/>
        </w:rPr>
        <w:t>年</w:t>
      </w:r>
      <w:r>
        <w:rPr>
          <w:rFonts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u w:val="single"/>
          <w:lang w:val="en-US" w:eastAsia="zh-CN"/>
        </w:rPr>
        <w:t>11</w:t>
      </w:r>
      <w:r>
        <w:rPr>
          <w:rFonts w:asciiTheme="minorEastAsia" w:hAnsiTheme="minorEastAsia" w:eastAsiaTheme="minorEastAsia"/>
          <w:color w:val="000000"/>
          <w:sz w:val="24"/>
          <w:u w:val="single"/>
        </w:rPr>
        <w:t xml:space="preserve"> </w:t>
      </w:r>
      <w:r>
        <w:rPr>
          <w:rFonts w:asciiTheme="minorEastAsia" w:hAnsiTheme="minorEastAsia" w:eastAsiaTheme="minorEastAsia"/>
          <w:color w:val="000000"/>
          <w:sz w:val="24"/>
        </w:rPr>
        <w:t>月</w:t>
      </w:r>
      <w:r>
        <w:rPr>
          <w:rFonts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u w:val="single"/>
          <w:lang w:val="en-US" w:eastAsia="zh-CN"/>
        </w:rPr>
        <w:t>15</w:t>
      </w:r>
      <w:r>
        <w:rPr>
          <w:rFonts w:asciiTheme="minorEastAsia" w:hAnsiTheme="minorEastAsia" w:eastAsiaTheme="minorEastAsia"/>
          <w:color w:val="000000"/>
          <w:sz w:val="24"/>
        </w:rPr>
        <w:t>日起至</w:t>
      </w:r>
      <w:r>
        <w:rPr>
          <w:rFonts w:hint="eastAsia" w:asciiTheme="minorEastAsia" w:hAnsiTheme="minorEastAsia" w:eastAsiaTheme="minorEastAsia"/>
          <w:color w:val="000000"/>
          <w:sz w:val="24"/>
          <w:u w:val="single"/>
        </w:rPr>
        <w:t xml:space="preserve"> </w:t>
      </w:r>
      <w:r>
        <w:rPr>
          <w:rFonts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u w:val="single"/>
        </w:rPr>
        <w:t>202</w:t>
      </w:r>
      <w:r>
        <w:rPr>
          <w:rFonts w:hint="eastAsia" w:asciiTheme="minorEastAsia" w:hAnsiTheme="minorEastAsia" w:eastAsiaTheme="minorEastAsia"/>
          <w:color w:val="000000"/>
          <w:sz w:val="24"/>
          <w:u w:val="single"/>
          <w:lang w:val="en-US" w:eastAsia="zh-CN"/>
        </w:rPr>
        <w:t>5</w:t>
      </w:r>
      <w:r>
        <w:rPr>
          <w:rFonts w:asciiTheme="minorEastAsia" w:hAnsiTheme="minorEastAsia" w:eastAsiaTheme="minorEastAsia"/>
          <w:color w:val="000000"/>
          <w:sz w:val="24"/>
          <w:u w:val="single"/>
        </w:rPr>
        <w:t xml:space="preserve"> </w:t>
      </w:r>
      <w:r>
        <w:rPr>
          <w:rFonts w:asciiTheme="minorEastAsia" w:hAnsiTheme="minorEastAsia" w:eastAsiaTheme="minorEastAsia"/>
          <w:color w:val="000000"/>
          <w:sz w:val="24"/>
        </w:rPr>
        <w:t>年</w:t>
      </w:r>
      <w:r>
        <w:rPr>
          <w:rFonts w:hint="eastAsia" w:asciiTheme="minorEastAsia" w:hAnsiTheme="minorEastAsia" w:eastAsiaTheme="minorEastAsia"/>
          <w:color w:val="000000"/>
          <w:sz w:val="24"/>
          <w:u w:val="single"/>
          <w:lang w:val="en-US" w:eastAsia="zh-CN"/>
        </w:rPr>
        <w:t xml:space="preserve"> 1</w:t>
      </w:r>
      <w:r>
        <w:rPr>
          <w:rFonts w:asciiTheme="minorEastAsia" w:hAnsiTheme="minorEastAsia" w:eastAsiaTheme="minorEastAsia"/>
          <w:color w:val="000000"/>
          <w:sz w:val="24"/>
          <w:u w:val="single"/>
        </w:rPr>
        <w:t xml:space="preserve"> </w:t>
      </w:r>
      <w:r>
        <w:rPr>
          <w:rFonts w:asciiTheme="minorEastAsia" w:hAnsiTheme="minorEastAsia" w:eastAsiaTheme="minorEastAsia"/>
          <w:color w:val="000000"/>
          <w:sz w:val="24"/>
        </w:rPr>
        <w:t>月</w:t>
      </w:r>
      <w:r>
        <w:rPr>
          <w:rFonts w:hint="eastAsia" w:asciiTheme="minorEastAsia" w:hAnsiTheme="minorEastAsia" w:eastAsiaTheme="minorEastAsia"/>
          <w:color w:val="000000"/>
          <w:sz w:val="24"/>
          <w:u w:val="single"/>
        </w:rPr>
        <w:t xml:space="preserve"> 31</w:t>
      </w:r>
      <w:r>
        <w:rPr>
          <w:rFonts w:asciiTheme="minorEastAsia" w:hAnsiTheme="minorEastAsia" w:eastAsiaTheme="minorEastAsia"/>
          <w:color w:val="000000"/>
          <w:sz w:val="24"/>
          <w:u w:val="single"/>
        </w:rPr>
        <w:t xml:space="preserve"> </w:t>
      </w:r>
      <w:r>
        <w:rPr>
          <w:rFonts w:asciiTheme="minorEastAsia" w:hAnsiTheme="minorEastAsia" w:eastAsiaTheme="minorEastAsia"/>
          <w:color w:val="000000"/>
          <w:sz w:val="24"/>
        </w:rPr>
        <w:t>日止，期满后双方可根据具体情况决定是否续约，具体事宜由甲、乙</w:t>
      </w:r>
      <w:r>
        <w:rPr>
          <w:rFonts w:hint="eastAsia" w:asciiTheme="minorEastAsia" w:hAnsiTheme="minorEastAsia" w:eastAsiaTheme="minorEastAsia"/>
          <w:color w:val="000000"/>
          <w:sz w:val="24"/>
        </w:rPr>
        <w:t xml:space="preserve"> </w:t>
      </w:r>
      <w:r>
        <w:rPr>
          <w:rFonts w:asciiTheme="minorEastAsia" w:hAnsiTheme="minorEastAsia" w:eastAsiaTheme="minorEastAsia"/>
          <w:color w:val="000000"/>
          <w:sz w:val="24"/>
        </w:rPr>
        <w:t>双方协商后另行签订合同。</w:t>
      </w:r>
      <w:bookmarkStart w:id="0" w:name="_GoBack"/>
      <w:bookmarkEnd w:id="0"/>
    </w:p>
    <w:p w14:paraId="59AEBC5E">
      <w:pPr>
        <w:spacing w:line="440" w:lineRule="exact"/>
        <w:ind w:firstLine="482" w:firstLineChars="200"/>
        <w:outlineLvl w:val="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 xml:space="preserve">第四条  </w:t>
      </w:r>
      <w:r>
        <w:rPr>
          <w:rFonts w:asciiTheme="minorEastAsia" w:hAnsiTheme="minorEastAsia" w:eastAsiaTheme="minorEastAsia"/>
          <w:b/>
          <w:bCs/>
          <w:color w:val="000000"/>
          <w:sz w:val="24"/>
        </w:rPr>
        <w:t>推介客户的</w:t>
      </w:r>
      <w:r>
        <w:rPr>
          <w:rFonts w:hint="eastAsia" w:asciiTheme="minorEastAsia" w:hAnsiTheme="minorEastAsia" w:eastAsiaTheme="minorEastAsia"/>
          <w:b/>
          <w:bCs/>
          <w:color w:val="000000"/>
          <w:sz w:val="24"/>
        </w:rPr>
        <w:t>有效期及成功销售的认定</w:t>
      </w:r>
    </w:p>
    <w:p w14:paraId="6E4BBA39">
      <w:pPr>
        <w:spacing w:line="440" w:lineRule="exact"/>
        <w:ind w:firstLine="424" w:firstLineChars="177"/>
        <w:rPr>
          <w:rFonts w:cs="仿宋" w:asciiTheme="minorEastAsia" w:hAnsiTheme="minorEastAsia" w:eastAsiaTheme="minorEastAsia"/>
          <w:color w:val="000000" w:themeColor="text1"/>
          <w:kern w:val="0"/>
          <w:sz w:val="24"/>
          <w14:textFill>
            <w14:solidFill>
              <w14:schemeClr w14:val="tx1"/>
            </w14:solidFill>
          </w14:textFill>
        </w:rPr>
      </w:pPr>
      <w:r>
        <w:rPr>
          <w:rFonts w:hint="eastAsia" w:asciiTheme="minorEastAsia" w:hAnsiTheme="minorEastAsia" w:eastAsiaTheme="minorEastAsia"/>
          <w:bCs/>
          <w:color w:val="000000"/>
          <w:sz w:val="24"/>
        </w:rPr>
        <w:t>1、客户报备：乙方将客户</w:t>
      </w:r>
      <w:r>
        <w:rPr>
          <w:rFonts w:asciiTheme="minorEastAsia" w:hAnsiTheme="minorEastAsia" w:eastAsiaTheme="minorEastAsia"/>
          <w:bCs/>
          <w:color w:val="000000"/>
          <w:sz w:val="24"/>
        </w:rPr>
        <w:t>带访</w:t>
      </w:r>
      <w:r>
        <w:rPr>
          <w:rFonts w:hint="eastAsia" w:asciiTheme="minorEastAsia" w:hAnsiTheme="minorEastAsia" w:eastAsiaTheme="minorEastAsia"/>
          <w:bCs/>
          <w:color w:val="000000"/>
          <w:sz w:val="24"/>
        </w:rPr>
        <w:t>甲方销售现场时，</w:t>
      </w:r>
      <w:r>
        <w:rPr>
          <w:rFonts w:hint="eastAsia" w:asciiTheme="minorEastAsia" w:hAnsiTheme="minorEastAsia" w:eastAsiaTheme="minorEastAsia"/>
          <w:bCs/>
          <w:color w:val="000000"/>
          <w:sz w:val="24"/>
          <w:lang w:val="en-US" w:eastAsia="zh-CN"/>
        </w:rPr>
        <w:t>提前</w:t>
      </w:r>
      <w:r>
        <w:rPr>
          <w:rFonts w:hint="eastAsia" w:asciiTheme="minorEastAsia" w:hAnsiTheme="minorEastAsia" w:eastAsiaTheme="minorEastAsia"/>
          <w:bCs/>
          <w:color w:val="000000"/>
          <w:sz w:val="24"/>
        </w:rPr>
        <w:t>向甲方报备客户信息，</w:t>
      </w:r>
      <w:r>
        <w:rPr>
          <w:rFonts w:hint="eastAsia" w:cs="仿宋" w:asciiTheme="minorEastAsia" w:hAnsiTheme="minorEastAsia" w:eastAsiaTheme="minorEastAsia"/>
          <w:color w:val="000000" w:themeColor="text1"/>
          <w:kern w:val="0"/>
          <w:sz w:val="24"/>
          <w14:textFill>
            <w14:solidFill>
              <w14:schemeClr w14:val="tx1"/>
            </w14:solidFill>
          </w14:textFill>
        </w:rPr>
        <w:t>报备时间不早于客户到访甲方销售现场前</w:t>
      </w:r>
      <w:r>
        <w:rPr>
          <w:rFonts w:cs="仿宋" w:asciiTheme="minorEastAsia" w:hAnsiTheme="minorEastAsia" w:eastAsiaTheme="minorEastAsia"/>
          <w:color w:val="000000" w:themeColor="text1"/>
          <w:kern w:val="0"/>
          <w:sz w:val="24"/>
          <w14:textFill>
            <w14:solidFill>
              <w14:schemeClr w14:val="tx1"/>
            </w14:solidFill>
          </w14:textFill>
        </w:rPr>
        <w:t>48</w:t>
      </w:r>
      <w:r>
        <w:rPr>
          <w:rFonts w:hint="eastAsia" w:cs="仿宋" w:asciiTheme="minorEastAsia" w:hAnsiTheme="minorEastAsia" w:eastAsiaTheme="minorEastAsia"/>
          <w:color w:val="000000" w:themeColor="text1"/>
          <w:kern w:val="0"/>
          <w:sz w:val="24"/>
          <w14:textFill>
            <w14:solidFill>
              <w14:schemeClr w14:val="tx1"/>
            </w14:solidFill>
          </w14:textFill>
        </w:rPr>
        <w:t>小时，最迟不晚于客户到访甲方销售现场前3</w:t>
      </w:r>
      <w:r>
        <w:rPr>
          <w:rFonts w:cs="仿宋" w:asciiTheme="minorEastAsia" w:hAnsiTheme="minorEastAsia" w:eastAsiaTheme="minorEastAsia"/>
          <w:color w:val="000000" w:themeColor="text1"/>
          <w:kern w:val="0"/>
          <w:sz w:val="24"/>
          <w14:textFill>
            <w14:solidFill>
              <w14:schemeClr w14:val="tx1"/>
            </w14:solidFill>
          </w14:textFill>
        </w:rPr>
        <w:t>0</w:t>
      </w:r>
      <w:r>
        <w:rPr>
          <w:rFonts w:hint="eastAsia" w:cs="仿宋" w:asciiTheme="minorEastAsia" w:hAnsiTheme="minorEastAsia" w:eastAsiaTheme="minorEastAsia"/>
          <w:color w:val="000000" w:themeColor="text1"/>
          <w:kern w:val="0"/>
          <w:sz w:val="24"/>
          <w14:textFill>
            <w14:solidFill>
              <w14:schemeClr w14:val="tx1"/>
            </w14:solidFill>
          </w14:textFill>
        </w:rPr>
        <w:t>分钟。乙方未在前述约定时间内进客户报备的，视为无效报备，该客户不予认定为乙方推介客户。</w:t>
      </w:r>
    </w:p>
    <w:p w14:paraId="251F5622">
      <w:pPr>
        <w:spacing w:line="440" w:lineRule="exact"/>
        <w:ind w:firstLine="424" w:firstLineChars="177"/>
        <w:rPr>
          <w:rFonts w:hint="eastAsia" w:asciiTheme="minorEastAsia" w:hAnsiTheme="minorEastAsia" w:eastAsiaTheme="minorEastAsia"/>
          <w:bCs/>
          <w:color w:val="000000"/>
          <w:sz w:val="24"/>
        </w:rPr>
      </w:pPr>
      <w:r>
        <w:rPr>
          <w:rFonts w:cs="仿宋" w:asciiTheme="minorEastAsia" w:hAnsiTheme="minorEastAsia" w:eastAsiaTheme="minorEastAsia"/>
          <w:color w:val="000000" w:themeColor="text1"/>
          <w:kern w:val="0"/>
          <w:sz w:val="24"/>
          <w14:textFill>
            <w14:solidFill>
              <w14:schemeClr w14:val="tx1"/>
            </w14:solidFill>
          </w14:textFill>
        </w:rPr>
        <w:t>2、</w:t>
      </w:r>
      <w:r>
        <w:rPr>
          <w:rFonts w:hint="eastAsia" w:cs="仿宋" w:asciiTheme="minorEastAsia" w:hAnsiTheme="minorEastAsia" w:eastAsiaTheme="minorEastAsia"/>
          <w:color w:val="000000" w:themeColor="text1"/>
          <w:kern w:val="0"/>
          <w:sz w:val="24"/>
          <w14:textFill>
            <w14:solidFill>
              <w14:schemeClr w14:val="tx1"/>
            </w14:solidFill>
          </w14:textFill>
        </w:rPr>
        <w:t>客户带访登记：乙方进行客户报备后，乙方工作人员应将客户带至甲方销售现场。乙方带客到销售现场后须先进行客户登记确认，</w:t>
      </w:r>
      <w:r>
        <w:rPr>
          <w:rFonts w:hint="eastAsia" w:asciiTheme="minorEastAsia" w:hAnsiTheme="minorEastAsia" w:eastAsiaTheme="minorEastAsia"/>
          <w:bCs/>
          <w:color w:val="000000"/>
          <w:sz w:val="24"/>
        </w:rPr>
        <w:t>由甲方初步核实该客户是否已登记。</w:t>
      </w:r>
    </w:p>
    <w:p w14:paraId="54C07C25">
      <w:pPr>
        <w:spacing w:line="440" w:lineRule="exact"/>
        <w:ind w:firstLine="424" w:firstLineChars="177"/>
        <w:rPr>
          <w:rFonts w:asciiTheme="minorEastAsia" w:hAnsiTheme="minorEastAsia" w:eastAsiaTheme="minorEastAsia"/>
          <w:color w:val="000000"/>
          <w:sz w:val="24"/>
        </w:rPr>
      </w:pPr>
      <w:r>
        <w:rPr>
          <w:rFonts w:asciiTheme="minorEastAsia" w:hAnsiTheme="minorEastAsia" w:eastAsiaTheme="minorEastAsia"/>
          <w:bCs/>
          <w:color w:val="000000"/>
          <w:sz w:val="24"/>
        </w:rPr>
        <w:t>3、</w:t>
      </w:r>
      <w:r>
        <w:rPr>
          <w:rFonts w:hint="eastAsia" w:asciiTheme="minorEastAsia" w:hAnsiTheme="minorEastAsia" w:eastAsiaTheme="minorEastAsia"/>
          <w:bCs/>
          <w:color w:val="000000"/>
          <w:sz w:val="24"/>
        </w:rPr>
        <w:t>有效期的认定：自确认单登记的客户到访日起30日内（下称“有效期”），该客户被认定为乙方推介客户。</w:t>
      </w:r>
      <w:r>
        <w:rPr>
          <w:rFonts w:hint="eastAsia" w:asciiTheme="minorEastAsia" w:hAnsiTheme="minorEastAsia" w:eastAsiaTheme="minorEastAsia"/>
          <w:color w:val="000000"/>
          <w:sz w:val="24"/>
        </w:rPr>
        <w:t>有效期届满后，乙方在本合同约定的期限内可再次邀约到访，按照本合同约定进行重新报备、签署确认单并重新计算30天客户保护期；如未按本合同约定时间重新报备、邀约带访并签署确认单的，则不视为乙方推介客户，即便该客户后期购买甲方物业，甲方也无需支付乙方佣金。如乙方向甲方推介客户时，该批次商品房项目尚未推售的，则有效期为该批次商品房首次公开推售之日起30日内。</w:t>
      </w:r>
    </w:p>
    <w:p w14:paraId="51D7CF3D">
      <w:pPr>
        <w:spacing w:line="440" w:lineRule="exact"/>
        <w:ind w:firstLine="424" w:firstLineChars="177"/>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、推介客户归属原则的判断标准</w:t>
      </w:r>
    </w:p>
    <w:p w14:paraId="44107185">
      <w:pPr>
        <w:spacing w:line="440" w:lineRule="exact"/>
        <w:ind w:firstLine="424" w:firstLineChars="177"/>
        <w:rPr>
          <w:rFonts w:cs="微软雅黑" w:asciiTheme="minorEastAsia" w:hAnsiTheme="minorEastAsia" w:eastAsiaTheme="minorEastAsia"/>
          <w:sz w:val="24"/>
        </w:rPr>
      </w:pP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 xml:space="preserve">）乙方未按照本合同约定进行报备的，推荐/带访客户成交的，客户成交途径归属为自然上访； </w:t>
      </w:r>
    </w:p>
    <w:p w14:paraId="7C75D7AC">
      <w:pPr>
        <w:spacing w:line="440" w:lineRule="exact"/>
        <w:ind w:firstLine="424" w:firstLineChars="177"/>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 xml:space="preserve">）甲方已根据本合同约定认定为乙方推荐的客户的直系亲属（含配偶、父母、子女）看房，直接判定为同一组客户，即便前后登记姓名或电话不同，客户仍然归属为首次推荐/带访的一方。 </w:t>
      </w:r>
    </w:p>
    <w:p w14:paraId="0D4384FB">
      <w:pPr>
        <w:spacing w:line="440" w:lineRule="exact"/>
        <w:ind w:firstLine="424" w:firstLineChars="177"/>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rPr>
        <w:t xml:space="preserve">）在报备登记中与到访登记时登记不同号码的，首次推荐/带访的一方，提供不同号码均为该客户使用的有效证明，视为推介客户。 </w:t>
      </w:r>
    </w:p>
    <w:p w14:paraId="64B6FD3E">
      <w:pPr>
        <w:spacing w:line="440" w:lineRule="exact"/>
        <w:ind w:firstLine="424" w:firstLineChars="177"/>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 xml:space="preserve">）推荐方同时推荐/带访二组及以上客户，需分别报备客户信息。 </w:t>
      </w:r>
    </w:p>
    <w:p w14:paraId="1DFFEECA">
      <w:pPr>
        <w:spacing w:line="440" w:lineRule="exact"/>
        <w:ind w:firstLine="424" w:firstLineChars="177"/>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val="en-US" w:eastAsia="zh-CN"/>
        </w:rPr>
        <w:t>5</w:t>
      </w:r>
      <w:r>
        <w:rPr>
          <w:rFonts w:hint="eastAsia" w:asciiTheme="minorEastAsia" w:hAnsiTheme="minorEastAsia" w:eastAsiaTheme="minorEastAsia"/>
          <w:color w:val="000000"/>
          <w:sz w:val="24"/>
        </w:rPr>
        <w:t xml:space="preserve">）推荐方报备的客户A带亲友B同时到访，且亲友B为新客户，若能提供客户A和B同时到访的证明，则客户B可判定为客户A的归属方所有。 </w:t>
      </w:r>
    </w:p>
    <w:p w14:paraId="22A6ED25">
      <w:pPr>
        <w:spacing w:line="440" w:lineRule="exact"/>
        <w:ind w:firstLine="424" w:firstLineChars="177"/>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val="en-US" w:eastAsia="zh-CN"/>
        </w:rPr>
        <w:t>6</w:t>
      </w:r>
      <w:r>
        <w:rPr>
          <w:rFonts w:hint="eastAsia" w:asciiTheme="minorEastAsia" w:hAnsiTheme="minorEastAsia" w:eastAsiaTheme="minorEastAsia"/>
          <w:color w:val="000000"/>
          <w:sz w:val="24"/>
        </w:rPr>
        <w:t>）报备以项目楼盘为单位，不以具体业态作为划分，客户电话号码作为判定依据。</w:t>
      </w:r>
    </w:p>
    <w:p w14:paraId="37DD806B">
      <w:pPr>
        <w:spacing w:line="440" w:lineRule="exact"/>
        <w:ind w:firstLine="424" w:firstLineChars="177"/>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val="en-US" w:eastAsia="zh-CN"/>
        </w:rPr>
        <w:t>7</w:t>
      </w:r>
      <w:r>
        <w:rPr>
          <w:rFonts w:hint="eastAsia" w:asciiTheme="minorEastAsia" w:hAnsiTheme="minorEastAsia" w:eastAsiaTheme="minorEastAsia"/>
          <w:color w:val="000000"/>
          <w:sz w:val="24"/>
        </w:rPr>
        <w:t>）在本合同期限届满或因故解除的情况下，有效期尚未届满的，仍按本条约定进行认定，如认定后确为乙方推介客户的，甲方根据本合同约定与乙方结算佣金。</w:t>
      </w:r>
    </w:p>
    <w:p w14:paraId="33F494CA">
      <w:pPr>
        <w:spacing w:line="440" w:lineRule="exact"/>
        <w:ind w:firstLine="426"/>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16</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若客户后期取消交易，则根据客户交易单信息对该客户当前成交状态（认筹，认购，签约）进行回退处理</w:t>
      </w:r>
      <w:r>
        <w:rPr>
          <w:rFonts w:hint="eastAsia" w:asciiTheme="minorEastAsia" w:hAnsiTheme="minorEastAsia" w:eastAsiaTheme="minorEastAsia"/>
          <w:color w:val="000000"/>
          <w:sz w:val="24"/>
        </w:rPr>
        <w:t>并</w:t>
      </w:r>
      <w:r>
        <w:rPr>
          <w:rFonts w:asciiTheme="minorEastAsia" w:hAnsiTheme="minorEastAsia" w:eastAsiaTheme="minorEastAsia"/>
          <w:color w:val="000000"/>
          <w:sz w:val="24"/>
        </w:rPr>
        <w:t>回退到到访状态，</w:t>
      </w:r>
      <w:r>
        <w:rPr>
          <w:rFonts w:hint="eastAsia" w:asciiTheme="minorEastAsia" w:hAnsiTheme="minorEastAsia" w:eastAsiaTheme="minorEastAsia"/>
          <w:color w:val="000000"/>
          <w:sz w:val="24"/>
        </w:rPr>
        <w:t>自回退到到访状态之日起计算有效期，</w:t>
      </w:r>
      <w:r>
        <w:rPr>
          <w:rFonts w:asciiTheme="minorEastAsia" w:hAnsiTheme="minorEastAsia" w:eastAsiaTheme="minorEastAsia"/>
          <w:color w:val="000000"/>
          <w:sz w:val="24"/>
        </w:rPr>
        <w:t>同时自动判断该客户是否超过</w:t>
      </w:r>
      <w:r>
        <w:rPr>
          <w:rFonts w:hint="eastAsia" w:asciiTheme="minorEastAsia" w:hAnsiTheme="minorEastAsia" w:eastAsiaTheme="minorEastAsia"/>
          <w:color w:val="000000"/>
          <w:sz w:val="24"/>
        </w:rPr>
        <w:t>本合同约定的有效期</w:t>
      </w:r>
      <w:r>
        <w:rPr>
          <w:rFonts w:asciiTheme="minorEastAsia" w:hAnsiTheme="minorEastAsia" w:eastAsiaTheme="minorEastAsia"/>
          <w:color w:val="000000"/>
          <w:sz w:val="24"/>
        </w:rPr>
        <w:t>，若超过</w:t>
      </w:r>
      <w:r>
        <w:rPr>
          <w:rFonts w:hint="eastAsia" w:asciiTheme="minorEastAsia" w:hAnsiTheme="minorEastAsia" w:eastAsiaTheme="minorEastAsia"/>
          <w:color w:val="000000"/>
          <w:sz w:val="24"/>
        </w:rPr>
        <w:t>有效期</w:t>
      </w:r>
      <w:r>
        <w:rPr>
          <w:rFonts w:asciiTheme="minorEastAsia" w:hAnsiTheme="minorEastAsia" w:eastAsiaTheme="minorEastAsia"/>
          <w:color w:val="000000"/>
          <w:sz w:val="24"/>
        </w:rPr>
        <w:t>，则客</w:t>
      </w:r>
      <w:r>
        <w:rPr>
          <w:rFonts w:hint="eastAsia" w:asciiTheme="minorEastAsia" w:hAnsiTheme="minorEastAsia" w:eastAsiaTheme="minorEastAsia"/>
          <w:color w:val="000000"/>
          <w:sz w:val="24"/>
        </w:rPr>
        <w:t>户失</w:t>
      </w:r>
      <w:r>
        <w:rPr>
          <w:rFonts w:asciiTheme="minorEastAsia" w:hAnsiTheme="minorEastAsia" w:eastAsiaTheme="minorEastAsia"/>
          <w:color w:val="000000"/>
          <w:sz w:val="24"/>
        </w:rPr>
        <w:t>效，须</w:t>
      </w:r>
      <w:r>
        <w:rPr>
          <w:rFonts w:hint="eastAsia" w:asciiTheme="minorEastAsia" w:hAnsiTheme="minorEastAsia" w:eastAsiaTheme="minorEastAsia"/>
          <w:color w:val="000000"/>
          <w:sz w:val="24"/>
        </w:rPr>
        <w:t>按照本合同约定</w:t>
      </w:r>
      <w:r>
        <w:rPr>
          <w:rFonts w:asciiTheme="minorEastAsia" w:hAnsiTheme="minorEastAsia" w:eastAsiaTheme="minorEastAsia"/>
          <w:color w:val="000000"/>
          <w:sz w:val="24"/>
        </w:rPr>
        <w:t>重新报备。若未超过</w:t>
      </w:r>
      <w:r>
        <w:rPr>
          <w:rFonts w:hint="eastAsia" w:asciiTheme="minorEastAsia" w:hAnsiTheme="minorEastAsia" w:eastAsiaTheme="minorEastAsia"/>
          <w:color w:val="000000"/>
          <w:sz w:val="24"/>
        </w:rPr>
        <w:t>有效期</w:t>
      </w:r>
      <w:r>
        <w:rPr>
          <w:rFonts w:asciiTheme="minorEastAsia" w:hAnsiTheme="minorEastAsia" w:eastAsiaTheme="minorEastAsia"/>
          <w:color w:val="000000"/>
          <w:sz w:val="24"/>
        </w:rPr>
        <w:t>，则客户须在</w:t>
      </w:r>
      <w:r>
        <w:rPr>
          <w:rFonts w:hint="eastAsia" w:asciiTheme="minorEastAsia" w:hAnsiTheme="minorEastAsia" w:eastAsiaTheme="minorEastAsia"/>
          <w:color w:val="000000"/>
          <w:sz w:val="24"/>
        </w:rPr>
        <w:t>有效</w:t>
      </w:r>
      <w:r>
        <w:rPr>
          <w:rFonts w:asciiTheme="minorEastAsia" w:hAnsiTheme="minorEastAsia" w:eastAsiaTheme="minorEastAsia"/>
          <w:color w:val="000000"/>
          <w:sz w:val="24"/>
        </w:rPr>
        <w:t>期内成交，否则客户</w:t>
      </w:r>
      <w:r>
        <w:rPr>
          <w:rFonts w:hint="eastAsia" w:asciiTheme="minorEastAsia" w:hAnsiTheme="minorEastAsia" w:eastAsiaTheme="minorEastAsia"/>
          <w:color w:val="000000"/>
          <w:sz w:val="24"/>
        </w:rPr>
        <w:t>失</w:t>
      </w:r>
      <w:r>
        <w:rPr>
          <w:rFonts w:asciiTheme="minorEastAsia" w:hAnsiTheme="minorEastAsia" w:eastAsiaTheme="minorEastAsia"/>
          <w:color w:val="000000"/>
          <w:sz w:val="24"/>
        </w:rPr>
        <w:t>效。</w:t>
      </w:r>
    </w:p>
    <w:p w14:paraId="2B9676EE">
      <w:pPr>
        <w:spacing w:line="440" w:lineRule="exact"/>
        <w:ind w:firstLine="569" w:firstLineChars="236"/>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 xml:space="preserve">第五条 </w:t>
      </w:r>
      <w:r>
        <w:rPr>
          <w:rFonts w:asciiTheme="minorEastAsia" w:hAnsiTheme="minorEastAsia" w:eastAsiaTheme="minorEastAsia"/>
          <w:b/>
          <w:color w:val="000000"/>
          <w:sz w:val="24"/>
        </w:rPr>
        <w:t xml:space="preserve"> </w:t>
      </w:r>
      <w:r>
        <w:rPr>
          <w:rFonts w:hint="eastAsia" w:asciiTheme="minorEastAsia" w:hAnsiTheme="minorEastAsia" w:eastAsiaTheme="minorEastAsia"/>
          <w:b/>
          <w:color w:val="000000"/>
          <w:sz w:val="24"/>
        </w:rPr>
        <w:t xml:space="preserve">佐证标准、收集节点和有效性界定 </w:t>
      </w:r>
    </w:p>
    <w:p w14:paraId="3A35A257">
      <w:pPr>
        <w:spacing w:line="440" w:lineRule="exact"/>
        <w:ind w:firstLine="566" w:firstLineChars="236"/>
        <w:rPr>
          <w:rFonts w:asciiTheme="minorEastAsia" w:hAnsiTheme="minorEastAsia" w:eastAsiaTheme="minorEastAsia"/>
          <w:color w:val="000000"/>
          <w:sz w:val="24"/>
        </w:rPr>
      </w:pPr>
      <w:r>
        <w:rPr>
          <w:rFonts w:hint="eastAsia" w:asciiTheme="minorEastAsia" w:hAnsiTheme="minorEastAsia" w:eastAsiaTheme="minorEastAsia"/>
          <w:color w:val="000000"/>
          <w:sz w:val="24"/>
        </w:rPr>
        <w:t>1、出现客户归属争议或其他特殊情况，需提供通话记录证明的，乙方提供与客户事前</w:t>
      </w:r>
      <w:r>
        <w:rPr>
          <w:rFonts w:asciiTheme="minorEastAsia" w:hAnsiTheme="minorEastAsia" w:eastAsiaTheme="minorEastAsia"/>
          <w:color w:val="000000"/>
          <w:sz w:val="24"/>
        </w:rPr>
        <w:t xml:space="preserve">(到访日前30天内)联系的通话记录视频(通话记录必须通过移动、联通和电信的官网/APP </w:t>
      </w:r>
      <w:r>
        <w:rPr>
          <w:rFonts w:hint="eastAsia" w:asciiTheme="minorEastAsia" w:hAnsiTheme="minorEastAsia" w:eastAsiaTheme="minorEastAsia"/>
          <w:color w:val="000000"/>
          <w:sz w:val="24"/>
        </w:rPr>
        <w:t>进行查询，需体现乙方与客户的电话号码以及通话时长</w:t>
      </w:r>
      <w:r>
        <w:rPr>
          <w:rFonts w:asciiTheme="minorEastAsia" w:hAnsiTheme="minorEastAsia" w:eastAsiaTheme="minorEastAsia"/>
          <w:color w:val="000000"/>
          <w:sz w:val="24"/>
        </w:rPr>
        <w:t>)。如通话号码非成交客户电话，则需提供能证明其与成交客户有关系的佐证。</w:t>
      </w:r>
      <w:r>
        <w:rPr>
          <w:rFonts w:hint="eastAsia" w:asciiTheme="minorEastAsia" w:hAnsiTheme="minorEastAsia" w:eastAsiaTheme="minorEastAsia"/>
          <w:color w:val="000000"/>
          <w:sz w:val="24"/>
        </w:rPr>
        <w:t xml:space="preserve">其他类型的联系记录佐证均需以视频方式体现，且需体现乙方与客户的身份。 </w:t>
      </w:r>
    </w:p>
    <w:p w14:paraId="69F928E2">
      <w:pPr>
        <w:spacing w:line="440" w:lineRule="exact"/>
        <w:ind w:firstLine="566" w:firstLineChars="236"/>
        <w:rPr>
          <w:rFonts w:asciiTheme="minorEastAsia" w:hAnsiTheme="minorEastAsia" w:eastAsiaTheme="minorEastAsia"/>
          <w:color w:val="000000"/>
          <w:sz w:val="24"/>
        </w:rPr>
      </w:pPr>
      <w:r>
        <w:rPr>
          <w:rFonts w:hint="eastAsia" w:asciiTheme="minorEastAsia" w:hAnsiTheme="minorEastAsia" w:eastAsiaTheme="minorEastAsia"/>
          <w:color w:val="000000"/>
          <w:sz w:val="24"/>
        </w:rPr>
        <w:t>2、若报备时的客户与成交客户不一致时，乙方需提供二者的关系证明(如：户口本、结婚证等) ，能够证明二者为配偶、父母、子女的，方可认定为乙方客户。</w:t>
      </w:r>
    </w:p>
    <w:p w14:paraId="66777E01">
      <w:pPr>
        <w:spacing w:line="440" w:lineRule="exact"/>
        <w:ind w:firstLine="482" w:firstLineChars="200"/>
        <w:outlineLvl w:val="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第六条</w:t>
      </w:r>
      <w:r>
        <w:rPr>
          <w:rFonts w:asciiTheme="minorEastAsia" w:hAnsiTheme="minorEastAsia" w:eastAsiaTheme="minorEastAsia"/>
          <w:b/>
          <w:bCs/>
          <w:color w:val="000000"/>
          <w:sz w:val="24"/>
        </w:rPr>
        <w:t xml:space="preserve">  </w:t>
      </w:r>
      <w:r>
        <w:rPr>
          <w:rFonts w:hint="eastAsia" w:asciiTheme="minorEastAsia" w:hAnsiTheme="minorEastAsia" w:eastAsiaTheme="minorEastAsia"/>
          <w:b/>
          <w:bCs/>
          <w:color w:val="000000"/>
          <w:sz w:val="24"/>
        </w:rPr>
        <w:t>佣金标准及支付方法</w:t>
      </w:r>
    </w:p>
    <w:p w14:paraId="13E718C8">
      <w:pPr>
        <w:spacing w:line="440" w:lineRule="exact"/>
        <w:ind w:firstLine="480" w:firstLineChars="200"/>
        <w:rPr>
          <w:rFonts w:hint="eastAsia" w:eastAsia="宋体" w:asciiTheme="minorEastAsia" w:hAnsiTheme="minorEastAsia"/>
          <w:color w:val="000000"/>
          <w:sz w:val="24"/>
          <w:lang w:eastAsia="zh-CN"/>
        </w:rPr>
      </w:pP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、佣金计算标准</w:t>
      </w:r>
      <w:r>
        <w:rPr>
          <w:rFonts w:hint="eastAsia" w:asciiTheme="minorEastAsia" w:hAnsiTheme="minorEastAsia" w:eastAsiaTheme="minorEastAsia"/>
          <w:color w:val="000000"/>
          <w:sz w:val="24"/>
          <w:lang w:eastAsia="zh-CN"/>
        </w:rPr>
        <w:t>：</w:t>
      </w:r>
      <w:r>
        <w:rPr>
          <w:rFonts w:hint="default"/>
        </w:rPr>
        <w:t>住宅项目销售按照房</w:t>
      </w:r>
      <w:r>
        <w:rPr>
          <w:rFonts w:hint="default"/>
          <w:color w:val="auto"/>
        </w:rPr>
        <w:t>产总价的</w:t>
      </w:r>
      <w:r>
        <w:rPr>
          <w:rFonts w:hint="eastAsia"/>
          <w:color w:val="auto"/>
          <w:u w:val="single"/>
          <w:lang w:val="en-US" w:eastAsia="zh-CN"/>
        </w:rPr>
        <w:t xml:space="preserve"> 1%+苹果15手机一台（或者手机折现4800元由乙方提供发票） </w:t>
      </w:r>
      <w:r>
        <w:rPr>
          <w:rFonts w:hint="default"/>
          <w:color w:val="auto"/>
        </w:rPr>
        <w:t>计算佣金</w:t>
      </w:r>
      <w:r>
        <w:rPr>
          <w:rFonts w:hint="eastAsia"/>
          <w:color w:val="auto"/>
          <w:lang w:eastAsia="zh-CN"/>
        </w:rPr>
        <w:t>（</w:t>
      </w:r>
      <w:r>
        <w:rPr>
          <w:rFonts w:hint="eastAsia"/>
          <w:color w:val="auto"/>
          <w:lang w:val="en-US" w:eastAsia="zh-CN"/>
        </w:rPr>
        <w:t>税前</w:t>
      </w:r>
      <w:r>
        <w:rPr>
          <w:rFonts w:hint="eastAsia"/>
          <w:color w:val="auto"/>
          <w:lang w:eastAsia="zh-CN"/>
        </w:rPr>
        <w:t>），</w:t>
      </w:r>
      <w:r>
        <w:rPr>
          <w:rFonts w:hint="eastAsia"/>
          <w:color w:val="auto"/>
          <w:lang w:val="en-US" w:eastAsia="zh-CN"/>
        </w:rPr>
        <w:t>商铺</w:t>
      </w:r>
      <w:r>
        <w:rPr>
          <w:rFonts w:hint="default"/>
          <w:color w:val="auto"/>
        </w:rPr>
        <w:t>项目销售按照房产总价的</w:t>
      </w:r>
      <w:r>
        <w:rPr>
          <w:rFonts w:hint="eastAsia"/>
          <w:color w:val="auto"/>
          <w:u w:val="single"/>
          <w:lang w:val="en-US" w:eastAsia="zh-CN"/>
        </w:rPr>
        <w:t xml:space="preserve">  2 </w:t>
      </w:r>
      <w:r>
        <w:rPr>
          <w:rFonts w:hint="default"/>
          <w:color w:val="auto"/>
          <w:u w:val="single"/>
        </w:rPr>
        <w:t>%</w:t>
      </w:r>
      <w:r>
        <w:rPr>
          <w:rFonts w:hint="eastAsia"/>
          <w:color w:val="auto"/>
          <w:u w:val="single"/>
          <w:lang w:val="en-US" w:eastAsia="zh-CN"/>
        </w:rPr>
        <w:t xml:space="preserve"> </w:t>
      </w:r>
      <w:r>
        <w:rPr>
          <w:rFonts w:hint="default"/>
          <w:color w:val="auto"/>
        </w:rPr>
        <w:t>计算佣金</w:t>
      </w:r>
      <w:r>
        <w:rPr>
          <w:rFonts w:hint="eastAsia"/>
          <w:color w:val="auto"/>
          <w:lang w:eastAsia="zh-CN"/>
        </w:rPr>
        <w:t>（</w:t>
      </w:r>
      <w:r>
        <w:rPr>
          <w:rFonts w:hint="eastAsia"/>
          <w:color w:val="auto"/>
          <w:lang w:val="en-US" w:eastAsia="zh-CN"/>
        </w:rPr>
        <w:t>税前</w:t>
      </w:r>
      <w:r>
        <w:rPr>
          <w:rFonts w:hint="eastAsia"/>
          <w:color w:val="auto"/>
          <w:lang w:eastAsia="zh-CN"/>
        </w:rPr>
        <w:t>）。</w:t>
      </w:r>
    </w:p>
    <w:p w14:paraId="268E4BD1">
      <w:pPr>
        <w:spacing w:line="440" w:lineRule="exact"/>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2</w:t>
      </w:r>
      <w:r>
        <w:rPr>
          <w:rFonts w:hint="eastAsia" w:asciiTheme="minorEastAsia" w:hAnsiTheme="minorEastAsia" w:eastAsiaTheme="minorEastAsia"/>
          <w:color w:val="000000"/>
          <w:sz w:val="24"/>
        </w:rPr>
        <w:t>、佣金结算条件</w:t>
      </w:r>
    </w:p>
    <w:p w14:paraId="07F89DB2">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乙方按照约定成功推介客户并成功销售商品房的佣金结算条件为：客户签订《商品房买卖合同</w:t>
      </w:r>
      <w:r>
        <w:rPr>
          <w:rFonts w:asciiTheme="minorEastAsia" w:hAnsiTheme="minorEastAsia" w:eastAsiaTheme="minorEastAsia"/>
          <w:color w:val="000000"/>
          <w:sz w:val="24"/>
        </w:rPr>
        <w:t>》</w:t>
      </w:r>
      <w:r>
        <w:rPr>
          <w:rFonts w:hint="eastAsia" w:asciiTheme="minorEastAsia" w:hAnsiTheme="minorEastAsia" w:eastAsiaTheme="minorEastAsia"/>
          <w:color w:val="000000"/>
          <w:sz w:val="24"/>
        </w:rPr>
        <w:t>及其附件，</w:t>
      </w:r>
      <w:r>
        <w:rPr>
          <w:rFonts w:hint="eastAsia" w:asciiTheme="minorEastAsia" w:hAnsiTheme="minorEastAsia"/>
          <w:color w:val="000000"/>
          <w:sz w:val="24"/>
        </w:rPr>
        <w:t>并完成付款义务。本合同所称客户“完成付款义务”是指：（1）一次性付款客户付清全部购房款且款项已到达甲方指定账户；或（2）按揭贷款客户或分期付款客户付清《商品房买卖合同》约定的首期购房款且款项已到达甲方指定账户，且按揭贷款客户需提交完毕按揭贷款资料。</w:t>
      </w:r>
    </w:p>
    <w:p w14:paraId="0FA5C198">
      <w:pPr>
        <w:spacing w:line="440" w:lineRule="exact"/>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3</w:t>
      </w:r>
      <w:r>
        <w:rPr>
          <w:rFonts w:hint="eastAsia" w:asciiTheme="minorEastAsia" w:hAnsiTheme="minorEastAsia" w:eastAsiaTheme="minorEastAsia"/>
          <w:color w:val="000000"/>
          <w:sz w:val="24"/>
        </w:rPr>
        <w:t>、佣金支付方式</w:t>
      </w:r>
    </w:p>
    <w:p w14:paraId="352ED4E2">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客户网签后即可</w:t>
      </w:r>
      <w:r>
        <w:rPr>
          <w:rFonts w:hint="eastAsia" w:asciiTheme="minorEastAsia" w:hAnsiTheme="minorEastAsia" w:eastAsiaTheme="minorEastAsia"/>
          <w:color w:val="000000"/>
          <w:sz w:val="24"/>
        </w:rPr>
        <w:t>结算佣金。甲乙双方对已售物业的套数和佣金进行确认，并形成加盖双方公章的《佣金结算单》（详见附件二），乙方须开具等额合法有效的增值税专用发票，甲方于</w:t>
      </w:r>
      <w:r>
        <w:rPr>
          <w:rFonts w:hint="eastAsia" w:asciiTheme="minorEastAsia" w:hAnsiTheme="minorEastAsia" w:eastAsiaTheme="minorEastAsia"/>
          <w:color w:val="000000"/>
          <w:sz w:val="24"/>
          <w:lang w:val="en-US" w:eastAsia="zh-CN"/>
        </w:rPr>
        <w:t>7</w:t>
      </w:r>
      <w:r>
        <w:rPr>
          <w:rFonts w:hint="eastAsia" w:asciiTheme="minorEastAsia" w:hAnsiTheme="minorEastAsia" w:eastAsiaTheme="minorEastAsia"/>
          <w:color w:val="000000"/>
          <w:sz w:val="24"/>
        </w:rPr>
        <w:t>日工作日之内支付给乙方。</w:t>
      </w:r>
    </w:p>
    <w:p w14:paraId="66F5E68C">
      <w:pPr>
        <w:spacing w:line="440" w:lineRule="exact"/>
        <w:ind w:firstLine="480" w:firstLineChars="200"/>
        <w:rPr>
          <w:rFonts w:ascii="宋体" w:hAnsi="宋体" w:cs="宋体"/>
          <w:sz w:val="24"/>
        </w:rPr>
      </w:pPr>
      <w:r>
        <w:rPr>
          <w:rFonts w:asciiTheme="minorEastAsia" w:hAnsiTheme="minorEastAsia" w:eastAsiaTheme="minorEastAsia"/>
          <w:color w:val="000000"/>
          <w:sz w:val="24"/>
        </w:rPr>
        <w:t>4</w:t>
      </w:r>
      <w:r>
        <w:rPr>
          <w:rFonts w:hint="eastAsia" w:asciiTheme="minorEastAsia" w:hAnsiTheme="minorEastAsia" w:eastAsiaTheme="minorEastAsia"/>
          <w:color w:val="000000"/>
          <w:sz w:val="24"/>
        </w:rPr>
        <w:t>、</w:t>
      </w:r>
      <w:r>
        <w:rPr>
          <w:rFonts w:hint="eastAsia" w:ascii="宋体" w:hAnsi="宋体" w:cs="宋体"/>
          <w:sz w:val="24"/>
        </w:rPr>
        <w:t>发票要求</w:t>
      </w:r>
    </w:p>
    <w:p w14:paraId="365E426A">
      <w:pPr>
        <w:tabs>
          <w:tab w:val="left" w:pos="720"/>
          <w:tab w:val="left" w:pos="900"/>
        </w:tabs>
        <w:spacing w:before="100" w:line="312" w:lineRule="auto"/>
        <w:ind w:right="31" w:rightChars="1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（1）乙方开具增值税</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olor w:val="000000"/>
          <w:sz w:val="24"/>
          <w:u w:val="single"/>
        </w:rPr>
        <w:t>专用</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发票，发票载明的税率/征收率为</w:t>
      </w:r>
      <w:r>
        <w:rPr>
          <w:rFonts w:hint="eastAsia" w:asciiTheme="minorEastAsia" w:hAnsiTheme="minorEastAsia" w:eastAsiaTheme="minorEastAsia" w:cstheme="minorEastAsia"/>
          <w:sz w:val="24"/>
          <w:u w:val="single"/>
        </w:rPr>
        <w:t xml:space="preserve"> 1 </w:t>
      </w: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br w:type="textWrapping"/>
      </w:r>
      <w:r>
        <w:rPr>
          <w:rFonts w:hint="eastAsia" w:asciiTheme="minorEastAsia" w:hAnsiTheme="minorEastAsia" w:eastAsiaTheme="minorEastAsia" w:cstheme="minorEastAsia"/>
          <w:sz w:val="24"/>
        </w:rPr>
        <w:t>（2）乙方应于发票开具30日内交于甲方。</w:t>
      </w:r>
      <w:r>
        <w:rPr>
          <w:rFonts w:hint="eastAsia" w:asciiTheme="minorEastAsia" w:hAnsiTheme="minorEastAsia" w:eastAsiaTheme="minorEastAsia" w:cstheme="minorEastAsia"/>
          <w:sz w:val="24"/>
        </w:rPr>
        <w:br w:type="textWrapping"/>
      </w:r>
      <w:r>
        <w:rPr>
          <w:rFonts w:hint="eastAsia" w:asciiTheme="minorEastAsia" w:hAnsiTheme="minorEastAsia" w:eastAsiaTheme="minorEastAsia" w:cstheme="minorEastAsia"/>
          <w:sz w:val="24"/>
        </w:rPr>
        <w:t>（3）若本合同存在退货退款、返利、折让等事项，乙方应提供证明并开具红字</w:t>
      </w:r>
      <w:r>
        <w:rPr>
          <w:rFonts w:hint="eastAsia" w:asciiTheme="minorEastAsia" w:hAnsiTheme="minorEastAsia" w:eastAsiaTheme="minorEastAsia" w:cstheme="minorEastAsia"/>
          <w:sz w:val="24"/>
          <w:u w:val="single"/>
        </w:rPr>
        <w:t xml:space="preserve">  专用  </w:t>
      </w:r>
      <w:r>
        <w:rPr>
          <w:rFonts w:hint="eastAsia" w:asciiTheme="minorEastAsia" w:hAnsiTheme="minorEastAsia" w:eastAsiaTheme="minorEastAsia" w:cstheme="minorEastAsia"/>
          <w:sz w:val="24"/>
        </w:rPr>
        <w:t>发票。</w:t>
      </w:r>
      <w:r>
        <w:rPr>
          <w:rFonts w:hint="eastAsia" w:asciiTheme="minorEastAsia" w:hAnsiTheme="minorEastAsia" w:eastAsiaTheme="minorEastAsia" w:cstheme="minorEastAsia"/>
          <w:sz w:val="24"/>
        </w:rPr>
        <w:br w:type="textWrapping"/>
      </w:r>
      <w:r>
        <w:rPr>
          <w:rFonts w:hint="eastAsia" w:asciiTheme="minorEastAsia" w:hAnsiTheme="minorEastAsia" w:eastAsiaTheme="minorEastAsia" w:cstheme="minorEastAsia"/>
          <w:sz w:val="24"/>
        </w:rPr>
        <w:t>（4）若甲方不慎遗失发票，乙方应配合提供专用发票记账联复印件及乙方主管税务机关出具的《丢失增值税</w:t>
      </w:r>
      <w:r>
        <w:rPr>
          <w:rFonts w:hint="eastAsia" w:asciiTheme="minorEastAsia" w:hAnsiTheme="minorEastAsia" w:eastAsiaTheme="minorEastAsia" w:cstheme="minorEastAsia"/>
          <w:sz w:val="24"/>
          <w:u w:val="single"/>
        </w:rPr>
        <w:t xml:space="preserve">  专用  </w:t>
      </w:r>
      <w:r>
        <w:rPr>
          <w:rFonts w:hint="eastAsia" w:asciiTheme="minorEastAsia" w:hAnsiTheme="minorEastAsia" w:eastAsiaTheme="minorEastAsia" w:cstheme="minorEastAsia"/>
          <w:sz w:val="24"/>
        </w:rPr>
        <w:t>发票已报税证明单》，并加盖公章/财务章提供甲方。</w:t>
      </w:r>
      <w:r>
        <w:rPr>
          <w:rFonts w:hint="eastAsia" w:asciiTheme="minorEastAsia" w:hAnsiTheme="minorEastAsia" w:eastAsiaTheme="minorEastAsia" w:cstheme="minorEastAsia"/>
          <w:sz w:val="24"/>
        </w:rPr>
        <w:br w:type="textWrapping"/>
      </w:r>
      <w:r>
        <w:rPr>
          <w:rFonts w:hint="eastAsia" w:asciiTheme="minorEastAsia" w:hAnsiTheme="minorEastAsia" w:eastAsiaTheme="minorEastAsia" w:cstheme="minorEastAsia"/>
          <w:sz w:val="24"/>
        </w:rPr>
        <w:t>（5）乙方提供的发票不符合甲方要求或为虚假发票的，由此导致的一切责任由乙方承担，乙方应承担赔偿责任（该赔偿责任包含但不限于因前述行为导致的甲方被政府部门处罚的费用、重新开具发票甲方可能产生的费用、其他因此而产生的需甲方支付的费用等）。乙方应在甲方规定的时限内重新向甲方开具合法真实有效的发票。</w:t>
      </w:r>
      <w:r>
        <w:rPr>
          <w:rFonts w:hint="eastAsia" w:asciiTheme="minorEastAsia" w:hAnsiTheme="minorEastAsia" w:eastAsiaTheme="minorEastAsia" w:cstheme="minorEastAsia"/>
          <w:sz w:val="24"/>
        </w:rPr>
        <w:br w:type="textWrapping"/>
      </w:r>
      <w:r>
        <w:rPr>
          <w:rFonts w:hint="eastAsia" w:asciiTheme="minorEastAsia" w:hAnsiTheme="minorEastAsia" w:eastAsiaTheme="minorEastAsia" w:cstheme="minorEastAsia"/>
          <w:sz w:val="24"/>
        </w:rPr>
        <w:t>（6）乙方在此申明其为</w:t>
      </w:r>
      <w:r>
        <w:rPr>
          <w:rFonts w:hint="eastAsia" w:asciiTheme="minorEastAsia" w:hAnsiTheme="minorEastAsia" w:eastAsiaTheme="minorEastAsia" w:cstheme="minorEastAsia"/>
          <w:sz w:val="24"/>
          <w:u w:val="single"/>
        </w:rPr>
        <w:t xml:space="preserve"> 小规模 </w:t>
      </w:r>
      <w:r>
        <w:rPr>
          <w:rFonts w:hint="eastAsia" w:asciiTheme="minorEastAsia" w:hAnsiTheme="minorEastAsia" w:eastAsiaTheme="minorEastAsia" w:cstheme="minorEastAsia"/>
          <w:sz w:val="24"/>
        </w:rPr>
        <w:t>纳税义务人，且在本合同全部履行过程中此身份始终保持持续状态。根据有关法律规定能够开具税率为</w:t>
      </w:r>
      <w:r>
        <w:rPr>
          <w:rFonts w:hint="eastAsia" w:asciiTheme="minorEastAsia" w:hAnsiTheme="minorEastAsia" w:eastAsiaTheme="minorEastAsia" w:cstheme="minorEastAsia"/>
          <w:sz w:val="24"/>
          <w:u w:val="single"/>
        </w:rPr>
        <w:t xml:space="preserve"> 1 </w:t>
      </w:r>
      <w:r>
        <w:rPr>
          <w:rFonts w:hint="eastAsia" w:asciiTheme="minorEastAsia" w:hAnsiTheme="minorEastAsia" w:eastAsiaTheme="minorEastAsia" w:cstheme="minorEastAsia"/>
          <w:sz w:val="24"/>
        </w:rPr>
        <w:t xml:space="preserve"> %的增值税</w:t>
      </w:r>
      <w:r>
        <w:rPr>
          <w:rFonts w:hint="eastAsia" w:asciiTheme="minorEastAsia" w:hAnsiTheme="minorEastAsia" w:eastAsiaTheme="minorEastAsia" w:cstheme="minorEastAsia"/>
          <w:sz w:val="24"/>
          <w:u w:val="single"/>
        </w:rPr>
        <w:t xml:space="preserve">  专用  </w:t>
      </w:r>
      <w:r>
        <w:rPr>
          <w:rFonts w:hint="eastAsia" w:asciiTheme="minorEastAsia" w:hAnsiTheme="minorEastAsia" w:eastAsiaTheme="minorEastAsia" w:cstheme="minorEastAsia"/>
          <w:sz w:val="24"/>
        </w:rPr>
        <w:t>发票，其在本合同报价以及确定合同价格过程中明确知晓上述纳税义务对其的全部影响，其报价已充分考虑了此因素。其上述申明和保证亦为甲方选定其为中标单位的重要因素，在明确前述因素的情况下，乙方承诺，若由于其虚报或隐瞒其纳税身份或在履行合同过程中发生纳税身份变化及其他任何因素（包括政府规定调整因素），导致实际开具增值税</w:t>
      </w:r>
      <w:r>
        <w:rPr>
          <w:rFonts w:hint="eastAsia" w:asciiTheme="minorEastAsia" w:hAnsiTheme="minorEastAsia" w:eastAsiaTheme="minorEastAsia" w:cstheme="minorEastAsia"/>
          <w:sz w:val="24"/>
          <w:u w:val="single"/>
        </w:rPr>
        <w:t xml:space="preserve">  专用  </w:t>
      </w:r>
      <w:r>
        <w:rPr>
          <w:rFonts w:hint="eastAsia" w:asciiTheme="minorEastAsia" w:hAnsiTheme="minorEastAsia" w:eastAsiaTheme="minorEastAsia" w:cstheme="minorEastAsia"/>
          <w:sz w:val="24"/>
        </w:rPr>
        <w:t>发票的税率/征收率低于合同明确的税率/征收率的，乙方赔偿上述税率/征收率差异计算的等额的金额给甲方（例如：应开11%，实开6%），且甲方有权在任何应支付乙方的相关款项中予以扣除。若实际开具发票的税率/征收率高于本合同明确税率，甲方不承担任何责任。</w:t>
      </w:r>
    </w:p>
    <w:p w14:paraId="54760C5C">
      <w:pPr>
        <w:spacing w:line="360" w:lineRule="auto"/>
        <w:rPr>
          <w:rFonts w:asciiTheme="minorEastAsia" w:hAnsiTheme="minorEastAsia" w:eastAsiaTheme="minorEastAsia"/>
          <w:color w:val="000000"/>
          <w:sz w:val="24"/>
        </w:rPr>
      </w:pPr>
      <w:r>
        <w:rPr>
          <w:rFonts w:hint="eastAsia" w:asciiTheme="minorEastAsia" w:hAnsiTheme="minorEastAsia" w:eastAsiaTheme="minorEastAsia" w:cstheme="minorEastAsia"/>
          <w:sz w:val="24"/>
        </w:rPr>
        <w:t>（7）因乙方提供的发票造成甲方被税务机关调查，乙方应协助配合甲方做好调查、解释、说明工作。</w:t>
      </w:r>
    </w:p>
    <w:p w14:paraId="4284A4B8">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5</w:t>
      </w:r>
      <w:r>
        <w:rPr>
          <w:rFonts w:asciiTheme="minorEastAsia" w:hAnsiTheme="minorEastAsia" w:eastAsiaTheme="minorEastAsia"/>
          <w:color w:val="000000"/>
          <w:sz w:val="24"/>
        </w:rPr>
        <w:t>、在甲方委托乙方进行房地产居间活动期间，若出现乙方推介的客户置换房屋情况的，则此部分房屋在发生上述行为的当月按照客户购买置换前房屋的月份的佣金费率及置换后的物业合同总价对佣金进行多退少补。</w:t>
      </w:r>
    </w:p>
    <w:p w14:paraId="09D06670">
      <w:pPr>
        <w:spacing w:line="440" w:lineRule="exact"/>
        <w:ind w:firstLine="482" w:firstLineChars="200"/>
        <w:outlineLvl w:val="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第七条  客户退房的处理</w:t>
      </w:r>
    </w:p>
    <w:p w14:paraId="14212514">
      <w:pPr>
        <w:pStyle w:val="8"/>
        <w:numPr>
          <w:ilvl w:val="0"/>
          <w:numId w:val="0"/>
        </w:numPr>
        <w:tabs>
          <w:tab w:val="left" w:pos="360"/>
        </w:tabs>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w:t>
      </w:r>
      <w:r>
        <w:rPr>
          <w:rFonts w:asciiTheme="minorEastAsia" w:hAnsiTheme="minorEastAsia" w:eastAsiaTheme="minorEastAsia"/>
          <w:color w:val="000000"/>
          <w:sz w:val="24"/>
        </w:rPr>
        <w:t>、</w:t>
      </w:r>
      <w:r>
        <w:rPr>
          <w:rFonts w:hint="eastAsia" w:asciiTheme="minorEastAsia" w:hAnsiTheme="minorEastAsia" w:eastAsiaTheme="minorEastAsia"/>
          <w:color w:val="000000"/>
          <w:sz w:val="24"/>
        </w:rPr>
        <w:t>如乙方推介客户在签订商品房买卖合同后无论因任何原因导致商品房买卖合同被解除的，乙方对该套物业不计提任何佣金。若甲方就该套物业已向乙方支付佣金的，乙方应在甲方通知之日起</w:t>
      </w:r>
      <w:r>
        <w:rPr>
          <w:rFonts w:hint="eastAsia" w:asciiTheme="minorEastAsia" w:hAnsiTheme="minorEastAsia" w:eastAsiaTheme="minorEastAsia"/>
          <w:color w:val="000000"/>
          <w:sz w:val="24"/>
          <w:lang w:val="en-US" w:eastAsia="zh-CN"/>
        </w:rPr>
        <w:t>7</w:t>
      </w:r>
      <w:r>
        <w:rPr>
          <w:rFonts w:hint="eastAsia" w:asciiTheme="minorEastAsia" w:hAnsiTheme="minorEastAsia" w:eastAsiaTheme="minorEastAsia"/>
          <w:color w:val="000000"/>
          <w:sz w:val="24"/>
        </w:rPr>
        <w:t>日内全额返还甲方，否则，每迟延一日，乙方应当向甲方支付应返还款项千分之三的违约金，逾期超过【15】日，视为乙方构成根本违约，甲方有权解除合同，自逾期之日起乙方除应向甲方支付应返还款项千分之三的违约金直至偿清之日止外，还应向甲方支付应返还款项30%的违约金。前述应返还款项及违约金甲方有权从应支付乙方的佣金中直接扣除。</w:t>
      </w:r>
    </w:p>
    <w:p w14:paraId="372DB24B">
      <w:pPr>
        <w:numPr>
          <w:ilvl w:val="0"/>
          <w:numId w:val="0"/>
        </w:numPr>
        <w:tabs>
          <w:tab w:val="left" w:pos="360"/>
        </w:tabs>
        <w:spacing w:line="440" w:lineRule="exact"/>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w:t>
      </w:r>
      <w:r>
        <w:rPr>
          <w:rFonts w:asciiTheme="minorEastAsia" w:hAnsiTheme="minorEastAsia" w:eastAsiaTheme="minorEastAsia"/>
          <w:color w:val="000000"/>
          <w:sz w:val="24"/>
        </w:rPr>
        <w:t>、</w:t>
      </w:r>
      <w:r>
        <w:rPr>
          <w:rFonts w:hint="eastAsia" w:asciiTheme="minorEastAsia" w:hAnsiTheme="minorEastAsia" w:eastAsiaTheme="minorEastAsia"/>
          <w:color w:val="000000" w:themeColor="text1"/>
          <w:sz w:val="24"/>
          <w14:textFill>
            <w14:solidFill>
              <w14:schemeClr w14:val="tx1"/>
            </w14:solidFill>
          </w14:textFill>
        </w:rPr>
        <w:t>如因客户退房导致的佣金计算费率产生变化，造成甲方多支付佣金的情况，甲方有权在应付未付乙方的任何款项中直接扣除；若没有款项进行扣除的，乙方应在甲方发出通知之日起5日内返还，乙方延迟返还的，每迟延一日，乙方应当向甲方支付应返还款项千分之三的违约金。</w:t>
      </w:r>
    </w:p>
    <w:p w14:paraId="25DF99F0">
      <w:pPr>
        <w:pStyle w:val="8"/>
        <w:tabs>
          <w:tab w:val="left" w:pos="360"/>
        </w:tabs>
        <w:spacing w:line="440" w:lineRule="exact"/>
        <w:ind w:firstLine="482"/>
        <w:outlineLvl w:val="0"/>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 xml:space="preserve">第八条  </w:t>
      </w:r>
      <w:r>
        <w:rPr>
          <w:rFonts w:asciiTheme="minorEastAsia" w:hAnsiTheme="minorEastAsia" w:eastAsiaTheme="minorEastAsia"/>
          <w:b/>
          <w:bCs/>
          <w:color w:val="000000" w:themeColor="text1"/>
          <w:sz w:val="24"/>
          <w14:textFill>
            <w14:solidFill>
              <w14:schemeClr w14:val="tx1"/>
            </w14:solidFill>
          </w14:textFill>
        </w:rPr>
        <w:t>甲方义务</w:t>
      </w:r>
    </w:p>
    <w:p w14:paraId="26C1E198">
      <w:pPr>
        <w:pStyle w:val="8"/>
        <w:tabs>
          <w:tab w:val="left" w:pos="360"/>
        </w:tabs>
        <w:spacing w:line="440" w:lineRule="exact"/>
        <w:ind w:firstLine="480"/>
        <w:rPr>
          <w:rFonts w:asciiTheme="minorEastAsia" w:hAnsiTheme="minorEastAsia" w:eastAsiaTheme="minorEastAsia"/>
          <w:color w:val="000000"/>
          <w:sz w:val="24"/>
        </w:rPr>
      </w:pP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负责与乙方推介客户签署</w:t>
      </w:r>
      <w:r>
        <w:rPr>
          <w:rFonts w:hint="eastAsia" w:asciiTheme="minorEastAsia" w:hAnsiTheme="minorEastAsia" w:eastAsiaTheme="minorEastAsia"/>
          <w:color w:val="000000"/>
          <w:sz w:val="24"/>
        </w:rPr>
        <w:t>、审核</w:t>
      </w:r>
      <w:r>
        <w:rPr>
          <w:rFonts w:asciiTheme="minorEastAsia" w:hAnsiTheme="minorEastAsia" w:eastAsiaTheme="minorEastAsia"/>
          <w:color w:val="000000"/>
          <w:sz w:val="24"/>
        </w:rPr>
        <w:t>商品房买卖合同</w:t>
      </w:r>
      <w:r>
        <w:rPr>
          <w:rFonts w:hint="eastAsia" w:asciiTheme="minorEastAsia" w:hAnsiTheme="minorEastAsia" w:eastAsiaTheme="minorEastAsia"/>
          <w:color w:val="000000"/>
          <w:sz w:val="24"/>
        </w:rPr>
        <w:t>，收取商品房相关款项，办理按揭贷款等事项。</w:t>
      </w:r>
    </w:p>
    <w:p w14:paraId="2978FB70">
      <w:pPr>
        <w:pStyle w:val="8"/>
        <w:tabs>
          <w:tab w:val="left" w:pos="360"/>
        </w:tabs>
        <w:spacing w:line="440" w:lineRule="exact"/>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2、根据本合同约定</w:t>
      </w:r>
      <w:r>
        <w:rPr>
          <w:rFonts w:asciiTheme="minorEastAsia" w:hAnsiTheme="minorEastAsia" w:eastAsiaTheme="minorEastAsia"/>
          <w:color w:val="000000"/>
          <w:sz w:val="24"/>
        </w:rPr>
        <w:t>向乙方支付佣金。</w:t>
      </w:r>
    </w:p>
    <w:p w14:paraId="087B1CC9">
      <w:pPr>
        <w:spacing w:line="440" w:lineRule="exact"/>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3</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向乙方提供宣传用的DM单、横幅、海报等。</w:t>
      </w:r>
    </w:p>
    <w:p w14:paraId="1EE562B1">
      <w:pPr>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4</w:t>
      </w:r>
      <w:r>
        <w:rPr>
          <w:rFonts w:hint="eastAsia" w:asciiTheme="minorEastAsia" w:hAnsiTheme="minorEastAsia" w:eastAsiaTheme="minorEastAsia"/>
          <w:color w:val="000000"/>
          <w:sz w:val="24"/>
        </w:rPr>
        <w:t>、甲方负责进行来访客户信息确认，对乙方提交的</w:t>
      </w:r>
      <w:r>
        <w:rPr>
          <w:rFonts w:hint="eastAsia" w:asciiTheme="minorEastAsia" w:hAnsiTheme="minorEastAsia" w:eastAsiaTheme="minorEastAsia"/>
          <w:bCs/>
          <w:color w:val="000000"/>
          <w:sz w:val="24"/>
        </w:rPr>
        <w:t>《项目推介客户确认单》进行核实，</w:t>
      </w:r>
      <w:r>
        <w:rPr>
          <w:rFonts w:hint="eastAsia" w:ascii="宋体" w:hAnsi="宋体" w:cs="宋体"/>
          <w:bCs/>
          <w:color w:val="000000"/>
          <w:sz w:val="24"/>
        </w:rPr>
        <w:t>双方应保证确认单上的签字真实合法，否则应承担相应的法律后果。</w:t>
      </w:r>
    </w:p>
    <w:p w14:paraId="0D6F826D">
      <w:pPr>
        <w:spacing w:line="440" w:lineRule="exact"/>
        <w:ind w:firstLine="482" w:firstLineChars="200"/>
        <w:outlineLvl w:val="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 xml:space="preserve">第九条  </w:t>
      </w:r>
      <w:r>
        <w:rPr>
          <w:rFonts w:asciiTheme="minorEastAsia" w:hAnsiTheme="minorEastAsia" w:eastAsiaTheme="minorEastAsia"/>
          <w:b/>
          <w:bCs/>
          <w:color w:val="000000"/>
          <w:sz w:val="24"/>
        </w:rPr>
        <w:t>乙方义务</w:t>
      </w:r>
    </w:p>
    <w:p w14:paraId="5B0E8BAD">
      <w:pPr>
        <w:spacing w:line="440" w:lineRule="exact"/>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1、保证具有签订本合同的民事主体资格并具有从事本合同约定的居间服务资质条件。</w:t>
      </w:r>
    </w:p>
    <w:p w14:paraId="063C2A53">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2、</w:t>
      </w:r>
      <w:r>
        <w:rPr>
          <w:rFonts w:asciiTheme="minorEastAsia" w:hAnsiTheme="minorEastAsia" w:eastAsiaTheme="minorEastAsia"/>
          <w:color w:val="000000"/>
          <w:sz w:val="24"/>
        </w:rPr>
        <w:t>发挥自身优势，利用现有客户资源，积极向客户推介本合同约定的物业</w:t>
      </w:r>
      <w:r>
        <w:rPr>
          <w:rFonts w:hint="eastAsia" w:asciiTheme="minorEastAsia" w:hAnsiTheme="minorEastAsia" w:eastAsiaTheme="minorEastAsia"/>
          <w:color w:val="000000"/>
          <w:sz w:val="24"/>
        </w:rPr>
        <w:t>。</w:t>
      </w:r>
    </w:p>
    <w:p w14:paraId="6336D061">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3、乙方负责客户推广及看房选购客户的陪同接待工作</w:t>
      </w:r>
      <w:r>
        <w:rPr>
          <w:rFonts w:asciiTheme="minorEastAsia" w:hAnsiTheme="minorEastAsia" w:eastAsiaTheme="minorEastAsia"/>
          <w:color w:val="000000"/>
          <w:sz w:val="24"/>
        </w:rPr>
        <w:t>并与甲方授权代表共同签署确认单</w:t>
      </w:r>
      <w:r>
        <w:rPr>
          <w:rFonts w:hint="eastAsia" w:asciiTheme="minorEastAsia" w:hAnsiTheme="minorEastAsia" w:eastAsiaTheme="minorEastAsia"/>
          <w:color w:val="000000"/>
          <w:sz w:val="24"/>
        </w:rPr>
        <w:t>，对看房客户的财产、安全等负责。如因客户投诉或经甲方调查，乙方负责推介该项目的工作人员不具备专业素质的，甲方有权要求乙方立即更换。</w:t>
      </w:r>
    </w:p>
    <w:p w14:paraId="4FE6D90A">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4、乙方不得向推介客户做出任何不实承诺或不符合商品房状况、价格、付款方式等的输出，非经甲方书面同意或授权，不得对客户做出任何有关商品房价格优惠的承诺或输出。乙方若超越甲方授权向购房客户作出任何承诺，引起相关的法律责任由乙方承担。</w:t>
      </w:r>
    </w:p>
    <w:p w14:paraId="3A8BBA1B">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5、</w:t>
      </w:r>
      <w:r>
        <w:rPr>
          <w:rFonts w:asciiTheme="minorEastAsia" w:hAnsiTheme="minorEastAsia" w:eastAsiaTheme="minorEastAsia"/>
          <w:color w:val="000000"/>
          <w:sz w:val="24"/>
        </w:rPr>
        <w:t>自行承担提供推介活动过程中产生的全部费用</w:t>
      </w:r>
      <w:r>
        <w:rPr>
          <w:rFonts w:hint="eastAsia" w:asciiTheme="minorEastAsia" w:hAnsiTheme="minorEastAsia" w:eastAsiaTheme="minorEastAsia"/>
          <w:color w:val="000000"/>
          <w:sz w:val="24"/>
        </w:rPr>
        <w:t>。</w:t>
      </w:r>
    </w:p>
    <w:p w14:paraId="0900D16E">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6、由甲方提供DM单、海报、×展架等其它宣传资料，乙方应严格按照甲方确定的宣传单张设计稿印刷宣传单张，不得擅自调整宣传单张设计稿样式或增加内容。合同期限届满或因故解除后，乙方应将未使用的DM单、海报、×展架等其它宣传资料归还给甲方。</w:t>
      </w:r>
    </w:p>
    <w:p w14:paraId="3D9D1C38">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7、乙方不得以自己的名义或甲方的名义收取客户包括但不限于佣金、服务费或其他任何款项的费用。</w:t>
      </w:r>
    </w:p>
    <w:p w14:paraId="5C5F33A5">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8、乙方不得采取向客户现金返利及其它任何变相返利的方式招揽客户；不得通过任何方式将原本属于该项目自然来访或其他分销</w:t>
      </w:r>
      <w:r>
        <w:rPr>
          <w:rFonts w:asciiTheme="minorEastAsia" w:hAnsiTheme="minorEastAsia" w:eastAsiaTheme="minorEastAsia"/>
          <w:color w:val="000000"/>
          <w:sz w:val="24"/>
        </w:rPr>
        <w:t>/编外经纪人推介的客户变为乙方推介的客户。</w:t>
      </w:r>
    </w:p>
    <w:p w14:paraId="19BA62F5">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、不得采取有损甲方商业利益、信誉和形象的行为，不得与其招揽的客户或其他第三人恶意串通损害甲方利益。</w:t>
      </w:r>
    </w:p>
    <w:p w14:paraId="1D64D53B">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0</w:t>
      </w:r>
      <w:r>
        <w:rPr>
          <w:rFonts w:hint="eastAsia" w:asciiTheme="minorEastAsia" w:hAnsiTheme="minorEastAsia" w:eastAsiaTheme="minorEastAsia"/>
          <w:color w:val="000000"/>
          <w:sz w:val="24"/>
        </w:rPr>
        <w:t>、乙方不得在本项目</w:t>
      </w:r>
      <w:r>
        <w:rPr>
          <w:rFonts w:asciiTheme="minorEastAsia" w:hAnsiTheme="minorEastAsia" w:eastAsiaTheme="minorEastAsia"/>
          <w:color w:val="000000"/>
          <w:sz w:val="24"/>
        </w:rPr>
        <w:t>售楼部方圆500米</w:t>
      </w:r>
      <w:r>
        <w:rPr>
          <w:rFonts w:hint="eastAsia" w:asciiTheme="minorEastAsia" w:hAnsiTheme="minorEastAsia" w:eastAsiaTheme="minorEastAsia"/>
          <w:color w:val="000000"/>
          <w:sz w:val="24"/>
        </w:rPr>
        <w:t>范围内以任何形式拦截客户。</w:t>
      </w:r>
    </w:p>
    <w:p w14:paraId="41E57113">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、若甲方与客户在签订、履行《认购书》、《商品房买卖合同》等相关合同文件过程中发生争议和纠纷，乙方应协助甲方进行处理。</w:t>
      </w:r>
    </w:p>
    <w:p w14:paraId="2DBFBB10">
      <w:pPr>
        <w:spacing w:line="440" w:lineRule="exact"/>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在委托期限内，乙方工作人员应廉洁自律，合法合规开展推介工作。甲方监察人员将不定期对乙方推介工作进行监察，如甲方有理由相信乙方工作人员出现商业贿赂（包括但不限于向甲方管理人员、业务经办人员行贿钱物，赠送礼金、购物卡、各种有价证券；为甲方人员报销任何费用等）、违规销售等现象且展开调查的，乙方应无条件予以配合，包括但不限于提供资料、配合约谈。</w:t>
      </w:r>
    </w:p>
    <w:p w14:paraId="5F137A81">
      <w:pPr>
        <w:spacing w:line="440" w:lineRule="exact"/>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3</w:t>
      </w:r>
      <w:r>
        <w:rPr>
          <w:rFonts w:asciiTheme="minorEastAsia" w:hAnsiTheme="minorEastAsia" w:eastAsiaTheme="minorEastAsia"/>
          <w:color w:val="000000"/>
          <w:sz w:val="24"/>
        </w:rPr>
        <w:t>、乙方</w:t>
      </w:r>
      <w:r>
        <w:rPr>
          <w:rFonts w:hint="eastAsia" w:asciiTheme="minorEastAsia" w:hAnsiTheme="minorEastAsia" w:eastAsiaTheme="minorEastAsia"/>
          <w:color w:val="000000"/>
          <w:sz w:val="24"/>
        </w:rPr>
        <w:t>应</w:t>
      </w:r>
      <w:r>
        <w:rPr>
          <w:rFonts w:asciiTheme="minorEastAsia" w:hAnsiTheme="minorEastAsia" w:eastAsiaTheme="minorEastAsia"/>
          <w:color w:val="000000"/>
          <w:sz w:val="24"/>
        </w:rPr>
        <w:t>确保其不与</w:t>
      </w:r>
      <w:r>
        <w:rPr>
          <w:rFonts w:hint="eastAsia" w:asciiTheme="minorEastAsia" w:hAnsiTheme="minorEastAsia" w:eastAsiaTheme="minorEastAsia"/>
          <w:color w:val="000000"/>
          <w:sz w:val="24"/>
        </w:rPr>
        <w:t>甲方或领地</w:t>
      </w:r>
      <w:r>
        <w:rPr>
          <w:rFonts w:asciiTheme="minorEastAsia" w:hAnsiTheme="minorEastAsia" w:eastAsiaTheme="minorEastAsia"/>
          <w:color w:val="000000"/>
          <w:sz w:val="24"/>
        </w:rPr>
        <w:t>集团</w:t>
      </w:r>
      <w:r>
        <w:rPr>
          <w:rFonts w:hint="eastAsia" w:asciiTheme="minorEastAsia" w:hAnsiTheme="minorEastAsia" w:eastAsiaTheme="minorEastAsia"/>
          <w:color w:val="000000"/>
          <w:sz w:val="24"/>
        </w:rPr>
        <w:t>任职</w:t>
      </w:r>
      <w:r>
        <w:rPr>
          <w:rFonts w:asciiTheme="minorEastAsia" w:hAnsiTheme="minorEastAsia" w:eastAsiaTheme="minorEastAsia"/>
          <w:color w:val="000000"/>
          <w:sz w:val="24"/>
        </w:rPr>
        <w:t>的</w:t>
      </w:r>
      <w:r>
        <w:rPr>
          <w:rFonts w:hint="eastAsia" w:asciiTheme="minorEastAsia" w:hAnsiTheme="minorEastAsia" w:eastAsiaTheme="minorEastAsia"/>
          <w:color w:val="000000"/>
          <w:sz w:val="24"/>
        </w:rPr>
        <w:t>员工存在任何关联关系或商业</w:t>
      </w:r>
      <w:r>
        <w:rPr>
          <w:rFonts w:asciiTheme="minorEastAsia" w:hAnsiTheme="minorEastAsia" w:eastAsiaTheme="minorEastAsia"/>
          <w:color w:val="000000"/>
          <w:sz w:val="24"/>
        </w:rPr>
        <w:t>贿赂行为</w:t>
      </w:r>
      <w:r>
        <w:rPr>
          <w:rFonts w:hint="eastAsia" w:asciiTheme="minorEastAsia" w:hAnsiTheme="minorEastAsia" w:eastAsiaTheme="minorEastAsia"/>
          <w:color w:val="000000"/>
          <w:sz w:val="24"/>
        </w:rPr>
        <w:t>，包括由甲方或领地</w:t>
      </w:r>
      <w:r>
        <w:rPr>
          <w:rFonts w:asciiTheme="minorEastAsia" w:hAnsiTheme="minorEastAsia" w:eastAsiaTheme="minorEastAsia"/>
          <w:color w:val="000000"/>
          <w:sz w:val="24"/>
        </w:rPr>
        <w:t>集团</w:t>
      </w:r>
      <w:r>
        <w:rPr>
          <w:rFonts w:hint="eastAsia" w:asciiTheme="minorEastAsia" w:hAnsiTheme="minorEastAsia" w:eastAsiaTheme="minorEastAsia"/>
          <w:color w:val="000000"/>
          <w:sz w:val="24"/>
        </w:rPr>
        <w:t>任职</w:t>
      </w:r>
      <w:r>
        <w:rPr>
          <w:rFonts w:asciiTheme="minorEastAsia" w:hAnsiTheme="minorEastAsia" w:eastAsiaTheme="minorEastAsia"/>
          <w:color w:val="000000"/>
          <w:sz w:val="24"/>
        </w:rPr>
        <w:t>的</w:t>
      </w:r>
      <w:r>
        <w:rPr>
          <w:rFonts w:hint="eastAsia" w:asciiTheme="minorEastAsia" w:hAnsiTheme="minorEastAsia" w:eastAsiaTheme="minorEastAsia"/>
          <w:color w:val="000000"/>
          <w:sz w:val="24"/>
        </w:rPr>
        <w:t>员工及</w:t>
      </w:r>
      <w:r>
        <w:rPr>
          <w:rFonts w:asciiTheme="minorEastAsia" w:hAnsiTheme="minorEastAsia" w:eastAsiaTheme="minorEastAsia"/>
          <w:color w:val="000000"/>
          <w:sz w:val="24"/>
        </w:rPr>
        <w:t>/或其亲属投资参股、参与经营、担任顾问</w:t>
      </w:r>
      <w:r>
        <w:rPr>
          <w:rFonts w:hint="eastAsia" w:asciiTheme="minorEastAsia" w:hAnsiTheme="minorEastAsia" w:eastAsiaTheme="minorEastAsia"/>
          <w:color w:val="000000"/>
          <w:sz w:val="24"/>
        </w:rPr>
        <w:t>、给予提成</w:t>
      </w:r>
      <w:r>
        <w:rPr>
          <w:rFonts w:asciiTheme="minorEastAsia" w:hAnsiTheme="minorEastAsia" w:eastAsiaTheme="minorEastAsia"/>
          <w:color w:val="000000"/>
          <w:sz w:val="24"/>
        </w:rPr>
        <w:t>、</w:t>
      </w:r>
      <w:r>
        <w:rPr>
          <w:rFonts w:hint="eastAsia" w:asciiTheme="minorEastAsia" w:hAnsiTheme="minorEastAsia" w:eastAsiaTheme="minorEastAsia"/>
          <w:color w:val="000000"/>
          <w:sz w:val="24"/>
        </w:rPr>
        <w:t>回扣等可能导致</w:t>
      </w:r>
      <w:r>
        <w:rPr>
          <w:rFonts w:asciiTheme="minorEastAsia" w:hAnsiTheme="minorEastAsia" w:eastAsiaTheme="minorEastAsia"/>
          <w:color w:val="000000"/>
          <w:sz w:val="24"/>
        </w:rPr>
        <w:t>本合同无法正常、公平履行的</w:t>
      </w:r>
      <w:r>
        <w:rPr>
          <w:rFonts w:hint="eastAsia" w:asciiTheme="minorEastAsia" w:hAnsiTheme="minorEastAsia" w:eastAsiaTheme="minorEastAsia"/>
          <w:color w:val="000000"/>
          <w:sz w:val="24"/>
        </w:rPr>
        <w:t>情况。</w:t>
      </w:r>
    </w:p>
    <w:p w14:paraId="226DDFBA">
      <w:pPr>
        <w:spacing w:line="440" w:lineRule="exact"/>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、本合同签订后甲方就推介客户的操作规范所制定的一切文件，均视为本合同的组成部分，乙方均予以认可并遵照执行</w:t>
      </w:r>
      <w:r>
        <w:rPr>
          <w:rFonts w:asciiTheme="minorEastAsia" w:hAnsiTheme="minorEastAsia" w:eastAsiaTheme="minorEastAsia"/>
          <w:color w:val="000000"/>
          <w:sz w:val="24"/>
        </w:rPr>
        <w:t>,并不向甲方提出任何赔偿、补偿要求。</w:t>
      </w:r>
    </w:p>
    <w:p w14:paraId="450FDC71">
      <w:pPr>
        <w:spacing w:line="440" w:lineRule="exact"/>
        <w:ind w:firstLine="480" w:firstLineChars="200"/>
        <w:rPr>
          <w:rFonts w:asciiTheme="minorEastAsia" w:hAnsiTheme="minorEastAsia" w:eastAsiaTheme="minorEastAsia"/>
          <w:bCs/>
          <w:color w:val="000000"/>
          <w:sz w:val="24"/>
        </w:rPr>
      </w:pPr>
      <w:r>
        <w:rPr>
          <w:rFonts w:asciiTheme="minorEastAsia" w:hAnsiTheme="minorEastAsia" w:eastAsiaTheme="minorEastAsia"/>
          <w:bCs/>
          <w:color w:val="000000"/>
          <w:sz w:val="24"/>
        </w:rPr>
        <w:t>1</w:t>
      </w:r>
      <w:r>
        <w:rPr>
          <w:rFonts w:hint="eastAsia" w:asciiTheme="minorEastAsia" w:hAnsiTheme="minorEastAsia" w:eastAsiaTheme="minorEastAsia"/>
          <w:bCs/>
          <w:color w:val="000000"/>
          <w:sz w:val="24"/>
          <w:lang w:val="en-US" w:eastAsia="zh-CN"/>
        </w:rPr>
        <w:t>5</w:t>
      </w:r>
      <w:r>
        <w:rPr>
          <w:rFonts w:asciiTheme="minorEastAsia" w:hAnsiTheme="minorEastAsia" w:eastAsiaTheme="minorEastAsia"/>
          <w:bCs/>
          <w:color w:val="000000"/>
          <w:sz w:val="24"/>
        </w:rPr>
        <w:t>、若因乙方违约行为导致甲方陷入纠纷的，乙方应负责进行处理，且在该纠纷事宜处理完成之前，甲方有权不予支付乙方任何费用且不构成违约。</w:t>
      </w:r>
    </w:p>
    <w:p w14:paraId="637900D3">
      <w:pPr>
        <w:spacing w:line="440" w:lineRule="exact"/>
        <w:ind w:firstLine="482" w:firstLineChars="200"/>
        <w:outlineLvl w:val="0"/>
        <w:rPr>
          <w:rFonts w:asciiTheme="minorEastAsia" w:hAnsiTheme="minorEastAsia" w:eastAsiaTheme="minorEastAsia"/>
          <w:color w:val="000000"/>
          <w:sz w:val="24"/>
        </w:rPr>
      </w:pPr>
      <w:r>
        <w:rPr>
          <w:rFonts w:hint="eastAsia" w:asciiTheme="minorEastAsia" w:hAnsiTheme="minorEastAsia" w:eastAsiaTheme="minorEastAsia"/>
          <w:b/>
          <w:bCs/>
          <w:color w:val="000000"/>
          <w:sz w:val="24"/>
        </w:rPr>
        <w:t xml:space="preserve">第十条  </w:t>
      </w:r>
      <w:r>
        <w:rPr>
          <w:rFonts w:asciiTheme="minorEastAsia" w:hAnsiTheme="minorEastAsia" w:eastAsiaTheme="minorEastAsia"/>
          <w:b/>
          <w:bCs/>
          <w:color w:val="000000"/>
          <w:sz w:val="24"/>
        </w:rPr>
        <w:t>合同未尽事宜及争议解决</w:t>
      </w:r>
    </w:p>
    <w:p w14:paraId="7E2F9D73">
      <w:pPr>
        <w:spacing w:line="440" w:lineRule="exact"/>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本合同未尽事宜由甲方</w:t>
      </w:r>
      <w:r>
        <w:rPr>
          <w:rFonts w:hint="eastAsia" w:asciiTheme="minorEastAsia" w:hAnsiTheme="minorEastAsia" w:eastAsiaTheme="minorEastAsia"/>
          <w:color w:val="000000"/>
          <w:sz w:val="24"/>
        </w:rPr>
        <w:t>与乙方另行</w:t>
      </w:r>
      <w:r>
        <w:rPr>
          <w:rFonts w:asciiTheme="minorEastAsia" w:hAnsiTheme="minorEastAsia" w:eastAsiaTheme="minorEastAsia"/>
          <w:color w:val="000000"/>
          <w:sz w:val="24"/>
        </w:rPr>
        <w:t>签订</w:t>
      </w:r>
      <w:r>
        <w:rPr>
          <w:rFonts w:hint="eastAsia" w:asciiTheme="minorEastAsia" w:hAnsiTheme="minorEastAsia" w:eastAsiaTheme="minorEastAsia"/>
          <w:color w:val="000000"/>
          <w:sz w:val="24"/>
        </w:rPr>
        <w:t>补充协议</w:t>
      </w:r>
      <w:r>
        <w:rPr>
          <w:rFonts w:asciiTheme="minorEastAsia" w:hAnsiTheme="minorEastAsia" w:eastAsiaTheme="minorEastAsia"/>
          <w:color w:val="000000"/>
          <w:sz w:val="24"/>
        </w:rPr>
        <w:t>，</w:t>
      </w:r>
      <w:r>
        <w:rPr>
          <w:rFonts w:hint="eastAsia" w:asciiTheme="minorEastAsia" w:hAnsiTheme="minorEastAsia" w:eastAsiaTheme="minorEastAsia"/>
          <w:color w:val="000000"/>
          <w:sz w:val="24"/>
        </w:rPr>
        <w:t>补充协议与</w:t>
      </w:r>
      <w:r>
        <w:rPr>
          <w:rFonts w:asciiTheme="minorEastAsia" w:hAnsiTheme="minorEastAsia" w:eastAsiaTheme="minorEastAsia"/>
          <w:color w:val="000000"/>
          <w:sz w:val="24"/>
        </w:rPr>
        <w:t>本合同具有同等法律效力。</w:t>
      </w:r>
    </w:p>
    <w:p w14:paraId="49E35FE1">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2、</w:t>
      </w:r>
      <w:r>
        <w:rPr>
          <w:rFonts w:asciiTheme="minorEastAsia" w:hAnsiTheme="minorEastAsia" w:eastAsiaTheme="minorEastAsia"/>
          <w:color w:val="000000"/>
          <w:sz w:val="24"/>
        </w:rPr>
        <w:t>因本合同发生争议的</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应友好协商解决</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协商不成</w:t>
      </w:r>
      <w:r>
        <w:rPr>
          <w:rFonts w:hint="eastAsia" w:asciiTheme="minorEastAsia" w:hAnsiTheme="minorEastAsia" w:eastAsiaTheme="minorEastAsia"/>
          <w:color w:val="000000"/>
          <w:sz w:val="24"/>
        </w:rPr>
        <w:t>的</w:t>
      </w:r>
      <w:r>
        <w:rPr>
          <w:rFonts w:asciiTheme="minorEastAsia" w:hAnsiTheme="minorEastAsia" w:eastAsiaTheme="minorEastAsia"/>
          <w:color w:val="000000"/>
          <w:sz w:val="24"/>
        </w:rPr>
        <w:t>，甲乙双方均</w:t>
      </w:r>
      <w:r>
        <w:rPr>
          <w:rFonts w:hint="eastAsia" w:asciiTheme="minorEastAsia" w:hAnsiTheme="minorEastAsia" w:eastAsiaTheme="minorEastAsia"/>
          <w:color w:val="000000"/>
          <w:sz w:val="24"/>
        </w:rPr>
        <w:t>有权</w:t>
      </w:r>
      <w:r>
        <w:rPr>
          <w:rFonts w:asciiTheme="minorEastAsia" w:hAnsiTheme="minorEastAsia" w:eastAsiaTheme="minorEastAsia"/>
          <w:color w:val="000000"/>
          <w:sz w:val="24"/>
        </w:rPr>
        <w:t>向</w:t>
      </w:r>
      <w:r>
        <w:rPr>
          <w:rFonts w:hint="eastAsia" w:asciiTheme="minorEastAsia" w:hAnsiTheme="minorEastAsia" w:eastAsiaTheme="minorEastAsia"/>
          <w:color w:val="000000"/>
          <w:sz w:val="24"/>
        </w:rPr>
        <w:t>甲方所在地</w:t>
      </w:r>
      <w:r>
        <w:rPr>
          <w:rFonts w:asciiTheme="minorEastAsia" w:hAnsiTheme="minorEastAsia" w:eastAsiaTheme="minorEastAsia"/>
          <w:color w:val="000000"/>
          <w:sz w:val="24"/>
        </w:rPr>
        <w:t>人民法院提起诉讼。</w:t>
      </w:r>
    </w:p>
    <w:p w14:paraId="00E08407">
      <w:pPr>
        <w:spacing w:line="440" w:lineRule="exact"/>
        <w:ind w:firstLine="482" w:firstLineChars="200"/>
        <w:outlineLvl w:val="0"/>
        <w:rPr>
          <w:rFonts w:asciiTheme="minorEastAsia" w:hAnsiTheme="minorEastAsia" w:eastAsiaTheme="minorEastAsia"/>
          <w:color w:val="000000"/>
          <w:sz w:val="24"/>
        </w:rPr>
      </w:pPr>
      <w:r>
        <w:rPr>
          <w:rFonts w:hint="eastAsia" w:asciiTheme="minorEastAsia" w:hAnsiTheme="minorEastAsia" w:eastAsiaTheme="minorEastAsia"/>
          <w:b/>
          <w:bCs/>
          <w:color w:val="000000"/>
          <w:sz w:val="24"/>
        </w:rPr>
        <w:t>第十</w:t>
      </w:r>
      <w:r>
        <w:rPr>
          <w:rFonts w:hint="eastAsia" w:asciiTheme="minorEastAsia" w:hAnsiTheme="minorEastAsia" w:eastAsiaTheme="minorEastAsia"/>
          <w:b/>
          <w:bCs/>
          <w:color w:val="000000"/>
          <w:sz w:val="24"/>
          <w:lang w:val="en-US" w:eastAsia="zh-CN"/>
        </w:rPr>
        <w:t>一</w:t>
      </w:r>
      <w:r>
        <w:rPr>
          <w:rFonts w:hint="eastAsia" w:asciiTheme="minorEastAsia" w:hAnsiTheme="minorEastAsia" w:eastAsiaTheme="minorEastAsia"/>
          <w:b/>
          <w:bCs/>
          <w:color w:val="000000"/>
          <w:sz w:val="24"/>
        </w:rPr>
        <w:t>条  合同</w:t>
      </w:r>
      <w:r>
        <w:rPr>
          <w:rFonts w:asciiTheme="minorEastAsia" w:hAnsiTheme="minorEastAsia" w:eastAsiaTheme="minorEastAsia"/>
          <w:b/>
          <w:bCs/>
          <w:color w:val="000000"/>
          <w:sz w:val="24"/>
        </w:rPr>
        <w:t>生效</w:t>
      </w:r>
    </w:p>
    <w:p w14:paraId="1AE5C0AA">
      <w:pPr>
        <w:spacing w:line="44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本合同经甲乙双方盖章之日起生效。</w:t>
      </w:r>
      <w:r>
        <w:rPr>
          <w:rFonts w:asciiTheme="minorEastAsia" w:hAnsiTheme="minorEastAsia" w:eastAsiaTheme="minorEastAsia"/>
          <w:color w:val="000000"/>
          <w:sz w:val="24"/>
        </w:rPr>
        <w:t>本合同</w:t>
      </w:r>
      <w:r>
        <w:rPr>
          <w:rFonts w:hint="eastAsia" w:asciiTheme="minorEastAsia" w:hAnsiTheme="minorEastAsia" w:eastAsiaTheme="minorEastAsia"/>
          <w:color w:val="000000"/>
          <w:sz w:val="24"/>
        </w:rPr>
        <w:t>壹</w:t>
      </w:r>
      <w:r>
        <w:rPr>
          <w:rFonts w:asciiTheme="minorEastAsia" w:hAnsiTheme="minorEastAsia" w:eastAsiaTheme="minorEastAsia"/>
          <w:color w:val="000000"/>
          <w:sz w:val="24"/>
        </w:rPr>
        <w:t>式</w:t>
      </w:r>
      <w:r>
        <w:rPr>
          <w:rFonts w:hint="eastAsia" w:asciiTheme="minorEastAsia" w:hAnsiTheme="minorEastAsia" w:eastAsiaTheme="minorEastAsia"/>
          <w:color w:val="000000"/>
          <w:sz w:val="24"/>
        </w:rPr>
        <w:t>肆</w:t>
      </w:r>
      <w:r>
        <w:rPr>
          <w:rFonts w:asciiTheme="minorEastAsia" w:hAnsiTheme="minorEastAsia" w:eastAsiaTheme="minorEastAsia"/>
          <w:color w:val="000000"/>
          <w:sz w:val="24"/>
        </w:rPr>
        <w:t>份，甲</w:t>
      </w:r>
      <w:r>
        <w:rPr>
          <w:rFonts w:hint="eastAsia" w:asciiTheme="minorEastAsia" w:hAnsiTheme="minorEastAsia" w:eastAsiaTheme="minorEastAsia"/>
          <w:color w:val="000000"/>
          <w:sz w:val="24"/>
        </w:rPr>
        <w:t>方贰份，乙方贰</w:t>
      </w:r>
      <w:r>
        <w:rPr>
          <w:rFonts w:asciiTheme="minorEastAsia" w:hAnsiTheme="minorEastAsia" w:eastAsiaTheme="minorEastAsia"/>
          <w:color w:val="000000"/>
          <w:sz w:val="24"/>
        </w:rPr>
        <w:t>份，</w:t>
      </w:r>
      <w:r>
        <w:rPr>
          <w:rFonts w:hint="eastAsia" w:asciiTheme="minorEastAsia" w:hAnsiTheme="minorEastAsia" w:eastAsiaTheme="minorEastAsia"/>
          <w:color w:val="000000"/>
          <w:sz w:val="24"/>
        </w:rPr>
        <w:t>均</w:t>
      </w:r>
      <w:r>
        <w:rPr>
          <w:rFonts w:asciiTheme="minorEastAsia" w:hAnsiTheme="minorEastAsia" w:eastAsiaTheme="minorEastAsia"/>
          <w:color w:val="000000"/>
          <w:sz w:val="24"/>
        </w:rPr>
        <w:t>具有同等法律效力</w:t>
      </w:r>
      <w:r>
        <w:rPr>
          <w:rFonts w:hint="eastAsia" w:asciiTheme="minorEastAsia" w:hAnsiTheme="minorEastAsia" w:eastAsiaTheme="minorEastAsia"/>
          <w:color w:val="000000"/>
          <w:sz w:val="24"/>
        </w:rPr>
        <w:t>。</w:t>
      </w:r>
    </w:p>
    <w:p w14:paraId="6FA1E841">
      <w:pPr>
        <w:spacing w:line="440" w:lineRule="exact"/>
        <w:ind w:right="-907" w:rightChars="-432"/>
        <w:rPr>
          <w:rFonts w:asciiTheme="minorEastAsia" w:hAnsiTheme="minorEastAsia" w:eastAsiaTheme="minorEastAsia"/>
          <w:b/>
          <w:sz w:val="24"/>
        </w:rPr>
      </w:pPr>
      <w:r>
        <w:rPr>
          <w:rFonts w:hint="eastAsia" w:asciiTheme="minorEastAsia" w:hAnsiTheme="minorEastAsia" w:eastAsiaTheme="minorEastAsia"/>
          <w:b/>
          <w:sz w:val="24"/>
        </w:rPr>
        <w:t>（以下无正文）</w:t>
      </w:r>
    </w:p>
    <w:p w14:paraId="5E4BD11E">
      <w:pPr>
        <w:spacing w:line="440" w:lineRule="exact"/>
        <w:ind w:right="-907" w:rightChars="-432"/>
        <w:rPr>
          <w:rFonts w:asciiTheme="minorEastAsia" w:hAnsiTheme="minorEastAsia" w:eastAsiaTheme="minorEastAsia"/>
          <w:sz w:val="24"/>
        </w:rPr>
      </w:pPr>
    </w:p>
    <w:p w14:paraId="09CEA6F2">
      <w:pPr>
        <w:spacing w:line="440" w:lineRule="exact"/>
        <w:ind w:right="-907" w:rightChars="-432"/>
        <w:rPr>
          <w:rFonts w:asciiTheme="minorEastAsia" w:hAnsiTheme="minorEastAsia" w:eastAsiaTheme="minorEastAsia"/>
          <w:sz w:val="24"/>
        </w:rPr>
      </w:pPr>
      <w:r>
        <w:rPr>
          <w:rFonts w:hint="eastAsia" w:asciiTheme="minorEastAsia" w:hAnsiTheme="minorEastAsia" w:eastAsiaTheme="minorEastAsia"/>
          <w:sz w:val="24"/>
        </w:rPr>
        <w:t xml:space="preserve">甲方（盖章）：                         </w:t>
      </w:r>
      <w:r>
        <w:rPr>
          <w:rFonts w:asciiTheme="minorEastAsia" w:hAnsiTheme="minorEastAsia" w:eastAsiaTheme="minorEastAsia"/>
          <w:color w:val="000000"/>
          <w:sz w:val="24"/>
        </w:rPr>
        <w:t xml:space="preserve"> </w:t>
      </w:r>
      <w:r>
        <w:rPr>
          <w:rFonts w:hint="eastAsia" w:asciiTheme="minorEastAsia" w:hAnsiTheme="minorEastAsia" w:eastAsiaTheme="minorEastAsia"/>
          <w:sz w:val="24"/>
        </w:rPr>
        <w:t xml:space="preserve">      </w:t>
      </w:r>
    </w:p>
    <w:p w14:paraId="1757D417">
      <w:pPr>
        <w:spacing w:line="440" w:lineRule="exact"/>
        <w:ind w:left="-850" w:leftChars="-405" w:right="-907" w:rightChars="-432" w:firstLine="840" w:firstLineChars="350"/>
        <w:rPr>
          <w:rFonts w:asciiTheme="minorEastAsia" w:hAnsiTheme="minorEastAsia" w:eastAsiaTheme="minorEastAsia"/>
          <w:color w:val="000000"/>
          <w:sz w:val="24"/>
        </w:rPr>
      </w:pPr>
      <w:r>
        <w:rPr>
          <w:rFonts w:asciiTheme="minorEastAsia" w:hAnsiTheme="minorEastAsia" w:eastAsiaTheme="minorEastAsia"/>
          <w:color w:val="000000"/>
          <w:sz w:val="24"/>
        </w:rPr>
        <w:t xml:space="preserve">法定代表或授权代表（签字）：             </w:t>
      </w:r>
    </w:p>
    <w:p w14:paraId="31037F34">
      <w:pPr>
        <w:spacing w:line="440" w:lineRule="exact"/>
        <w:ind w:left="-850" w:leftChars="-405" w:right="-907" w:rightChars="-432" w:firstLine="840" w:firstLineChars="350"/>
        <w:rPr>
          <w:rFonts w:asciiTheme="minorEastAsia" w:hAnsiTheme="minorEastAsia" w:eastAsiaTheme="minorEastAsia"/>
          <w:color w:val="000000"/>
          <w:sz w:val="24"/>
        </w:rPr>
      </w:pPr>
    </w:p>
    <w:p w14:paraId="726970A9">
      <w:pPr>
        <w:spacing w:line="440" w:lineRule="exact"/>
        <w:ind w:left="-850" w:leftChars="-405" w:right="-907" w:rightChars="-432" w:firstLine="840" w:firstLineChars="350"/>
        <w:rPr>
          <w:rFonts w:asciiTheme="minorEastAsia" w:hAnsiTheme="minorEastAsia" w:eastAsiaTheme="minorEastAsia"/>
          <w:sz w:val="24"/>
        </w:rPr>
      </w:pPr>
      <w:r>
        <w:rPr>
          <w:rFonts w:hint="eastAsia" w:asciiTheme="minorEastAsia" w:hAnsiTheme="minorEastAsia" w:eastAsiaTheme="minorEastAsia"/>
          <w:sz w:val="24"/>
        </w:rPr>
        <w:t>乙方（盖章）：</w:t>
      </w:r>
    </w:p>
    <w:p w14:paraId="457013F2">
      <w:pPr>
        <w:spacing w:line="440" w:lineRule="exact"/>
        <w:ind w:left="-850" w:leftChars="-405" w:right="-907" w:rightChars="-432" w:firstLine="840" w:firstLineChars="350"/>
        <w:rPr>
          <w:rFonts w:asciiTheme="minorEastAsia" w:hAnsiTheme="minorEastAsia" w:eastAsiaTheme="minorEastAsia"/>
          <w:color w:val="000000"/>
          <w:sz w:val="24"/>
        </w:rPr>
      </w:pPr>
      <w:r>
        <w:rPr>
          <w:rFonts w:asciiTheme="minorEastAsia" w:hAnsiTheme="minorEastAsia" w:eastAsiaTheme="minorEastAsia"/>
          <w:color w:val="000000"/>
          <w:sz w:val="24"/>
        </w:rPr>
        <w:t>法定代表或授权代表（签字）：</w:t>
      </w:r>
    </w:p>
    <w:p w14:paraId="7A0B6BD5">
      <w:pPr>
        <w:spacing w:line="440" w:lineRule="exact"/>
        <w:ind w:left="-850" w:leftChars="-405" w:right="-907" w:rightChars="-432" w:firstLine="840" w:firstLineChars="350"/>
        <w:rPr>
          <w:rFonts w:asciiTheme="minorEastAsia" w:hAnsiTheme="minorEastAsia" w:eastAsiaTheme="minorEastAsia"/>
          <w:color w:val="000000"/>
          <w:sz w:val="24"/>
        </w:rPr>
      </w:pPr>
    </w:p>
    <w:p w14:paraId="57AF59AB">
      <w:pPr>
        <w:spacing w:line="440" w:lineRule="exact"/>
        <w:ind w:firstLine="480" w:firstLineChars="200"/>
        <w:jc w:val="right"/>
        <w:rPr>
          <w:rFonts w:asciiTheme="minorEastAsia" w:hAnsiTheme="minorEastAsia" w:eastAsiaTheme="minorEastAsia"/>
          <w:b/>
          <w:color w:val="000000"/>
          <w:sz w:val="24"/>
        </w:rPr>
      </w:pPr>
      <w:r>
        <w:rPr>
          <w:rFonts w:hint="eastAsia" w:asciiTheme="minorEastAsia" w:hAnsiTheme="minorEastAsia" w:eastAsiaTheme="minorEastAsia"/>
          <w:bCs/>
          <w:color w:val="000000"/>
          <w:sz w:val="24"/>
        </w:rPr>
        <w:t xml:space="preserve">签约日期：【 </w:t>
      </w:r>
      <w:r>
        <w:rPr>
          <w:rFonts w:asciiTheme="minorEastAsia" w:hAnsiTheme="minorEastAsia" w:eastAsiaTheme="minorEastAsia"/>
          <w:bCs/>
          <w:color w:val="000000"/>
          <w:sz w:val="24"/>
        </w:rPr>
        <w:t xml:space="preserve">     </w:t>
      </w:r>
      <w:r>
        <w:rPr>
          <w:rFonts w:hint="eastAsia" w:asciiTheme="minorEastAsia" w:hAnsiTheme="minorEastAsia" w:eastAsiaTheme="minorEastAsia"/>
          <w:bCs/>
          <w:color w:val="000000"/>
          <w:sz w:val="24"/>
        </w:rPr>
        <w:t xml:space="preserve">】年【 </w:t>
      </w:r>
      <w:r>
        <w:rPr>
          <w:rFonts w:asciiTheme="minorEastAsia" w:hAnsiTheme="minorEastAsia" w:eastAsiaTheme="minorEastAsia"/>
          <w:bCs/>
          <w:color w:val="000000"/>
          <w:sz w:val="24"/>
        </w:rPr>
        <w:t xml:space="preserve">  </w:t>
      </w:r>
      <w:r>
        <w:rPr>
          <w:rFonts w:hint="eastAsia" w:asciiTheme="minorEastAsia" w:hAnsiTheme="minorEastAsia" w:eastAsiaTheme="minorEastAsia"/>
          <w:bCs/>
          <w:color w:val="000000"/>
          <w:sz w:val="24"/>
        </w:rPr>
        <w:t xml:space="preserve">】月【 </w:t>
      </w:r>
      <w:r>
        <w:rPr>
          <w:rFonts w:asciiTheme="minorEastAsia" w:hAnsiTheme="minorEastAsia" w:eastAsiaTheme="minorEastAsia"/>
          <w:bCs/>
          <w:color w:val="000000"/>
          <w:sz w:val="24"/>
        </w:rPr>
        <w:t xml:space="preserve">  </w:t>
      </w:r>
      <w:r>
        <w:rPr>
          <w:rFonts w:hint="eastAsia" w:asciiTheme="minorEastAsia" w:hAnsiTheme="minorEastAsia" w:eastAsiaTheme="minorEastAsia"/>
          <w:bCs/>
          <w:color w:val="000000"/>
          <w:sz w:val="24"/>
        </w:rPr>
        <w:t>】日</w:t>
      </w:r>
      <w:r>
        <w:rPr>
          <w:rFonts w:hint="eastAsia" w:asciiTheme="minorEastAsia" w:hAnsiTheme="minorEastAsia" w:eastAsiaTheme="minorEastAsia"/>
          <w:b/>
          <w:color w:val="000000"/>
          <w:sz w:val="24"/>
        </w:rPr>
        <w:t xml:space="preserve">    </w:t>
      </w:r>
    </w:p>
    <w:p w14:paraId="29578D3D">
      <w:pPr>
        <w:spacing w:line="360" w:lineRule="auto"/>
        <w:ind w:firstLine="480" w:firstLineChars="200"/>
        <w:rPr>
          <w:rFonts w:asciiTheme="minorEastAsia" w:hAnsiTheme="minorEastAsia" w:eastAsiaTheme="minorEastAsia"/>
          <w:color w:val="000000"/>
          <w:sz w:val="24"/>
        </w:rPr>
      </w:pPr>
    </w:p>
    <w:p w14:paraId="09D5BBCB"/>
    <w:sectPr>
      <w:footerReference r:id="rId3" w:type="default"/>
      <w:pgSz w:w="11906" w:h="16838"/>
      <w:pgMar w:top="890" w:right="890" w:bottom="890" w:left="89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2264166"/>
    </w:sdtPr>
    <w:sdtContent>
      <w:p w14:paraId="0C57D206">
        <w:pPr>
          <w:pStyle w:val="3"/>
          <w:jc w:val="center"/>
        </w:pPr>
        <w:r>
          <w:fldChar w:fldCharType="begin"/>
        </w:r>
        <w:r>
          <w:instrText xml:space="preserve">PAGE   \* MERGEFORMAT</w:instrText>
        </w:r>
        <w:r>
          <w:fldChar w:fldCharType="separate"/>
        </w:r>
        <w:r>
          <w:rPr>
            <w:lang w:val="zh-CN"/>
          </w:rPr>
          <w:t>1</w:t>
        </w:r>
        <w:r>
          <w:fldChar w:fldCharType="end"/>
        </w:r>
      </w:p>
    </w:sdtContent>
  </w:sdt>
  <w:p w14:paraId="60962C22">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yNWY0ZGQ3ZDM1MDE0NGQ5YmUzYmQ3ZDA5ZTE1ZGYifQ=="/>
  </w:docVars>
  <w:rsids>
    <w:rsidRoot w:val="50BF2CF9"/>
    <w:rsid w:val="06754A04"/>
    <w:rsid w:val="0F4A0448"/>
    <w:rsid w:val="399628FE"/>
    <w:rsid w:val="461E1A66"/>
    <w:rsid w:val="47EA42B1"/>
    <w:rsid w:val="4C0E715A"/>
    <w:rsid w:val="507A76F5"/>
    <w:rsid w:val="50BF2CF9"/>
    <w:rsid w:val="52F656AA"/>
    <w:rsid w:val="71A0238E"/>
    <w:rsid w:val="7318110C"/>
    <w:rsid w:val="7CA60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alloon Text"/>
    <w:basedOn w:val="1"/>
    <w:unhideWhenUsed/>
    <w:qFormat/>
    <w:uiPriority w:val="99"/>
    <w:rPr>
      <w:sz w:val="18"/>
      <w:szCs w:val="18"/>
    </w:rPr>
  </w:style>
  <w:style w:type="paragraph" w:styleId="3">
    <w:name w:val="footer"/>
    <w:basedOn w:val="1"/>
    <w:unhideWhenUsed/>
    <w:qFormat/>
    <w:uiPriority w:val="99"/>
    <w:pPr>
      <w:tabs>
        <w:tab w:val="center" w:pos="4153"/>
        <w:tab w:val="right" w:pos="8306"/>
      </w:tabs>
      <w:snapToGrid w:val="0"/>
      <w:jc w:val="left"/>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news_content1"/>
    <w:qFormat/>
    <w:uiPriority w:val="0"/>
    <w:rPr>
      <w:color w:val="3E3E3E"/>
      <w:sz w:val="21"/>
      <w:szCs w:val="21"/>
      <w:u w:val="none"/>
    </w:rPr>
  </w:style>
  <w:style w:type="paragraph" w:customStyle="1" w:styleId="8">
    <w:name w:val="列出段落1"/>
    <w:basedOn w:val="1"/>
    <w:qFormat/>
    <w:uiPriority w:val="34"/>
    <w:pPr>
      <w:ind w:firstLine="420" w:firstLineChars="200"/>
    </w:pPr>
  </w:style>
  <w:style w:type="paragraph" w:styleId="9">
    <w:name w:val="List Paragraph"/>
    <w:basedOn w:val="1"/>
    <w:qFormat/>
    <w:uiPriority w:val="34"/>
    <w:pPr>
      <w:ind w:firstLine="420" w:firstLineChars="200"/>
    </w:pPr>
  </w:style>
  <w:style w:type="table" w:customStyle="1" w:styleId="10">
    <w:name w:val="网格型1"/>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4644</Words>
  <Characters>4703</Characters>
  <Lines>0</Lines>
  <Paragraphs>0</Paragraphs>
  <TotalTime>11</TotalTime>
  <ScaleCrop>false</ScaleCrop>
  <LinksUpToDate>false</LinksUpToDate>
  <CharactersWithSpaces>4862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2024-10-22T09:42:00Z</dcterms:created>
  <dc:creator>勇往直前</dc:creator>
  <cp:lastModifiedBy>清风暖阳</cp:lastModifiedBy>
  <dcterms:modified xsi:type="dcterms:W3CDTF">2024-11-13T11:09:34Z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0924482E9740493BA0E4A8BDD4FBAD7E_11</vt:lpwstr>
  </property>
</Properties>
</file>