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45253" w14:textId="77777777" w:rsidR="00EC5FC4" w:rsidRDefault="00EC5FC4" w:rsidP="00EC5FC4">
      <w:pPr>
        <w:rPr>
          <w:rFonts w:ascii="微软雅黑" w:eastAsia="微软雅黑" w:hAnsi="微软雅黑" w:cs="微软雅黑" w:hint="eastAsia"/>
          <w:sz w:val="28"/>
          <w:szCs w:val="36"/>
        </w:rPr>
      </w:pPr>
    </w:p>
    <w:p w14:paraId="5C76FE8F" w14:textId="77777777" w:rsidR="00EC5FC4" w:rsidRDefault="00EC5FC4" w:rsidP="00EC5FC4">
      <w:pPr>
        <w:rPr>
          <w:rFonts w:ascii="微软雅黑" w:eastAsia="微软雅黑" w:hAnsi="微软雅黑" w:cs="微软雅黑" w:hint="eastAsia"/>
          <w:sz w:val="28"/>
          <w:szCs w:val="36"/>
        </w:rPr>
      </w:pPr>
    </w:p>
    <w:p w14:paraId="5C10ADEE" w14:textId="77777777" w:rsidR="00EC5FC4" w:rsidRDefault="00EC5FC4" w:rsidP="00EC5FC4">
      <w:pPr>
        <w:rPr>
          <w:rFonts w:ascii="微软雅黑" w:eastAsia="微软雅黑" w:hAnsi="微软雅黑" w:cs="微软雅黑" w:hint="eastAsia"/>
          <w:sz w:val="28"/>
          <w:szCs w:val="36"/>
        </w:rPr>
      </w:pPr>
    </w:p>
    <w:p w14:paraId="06ED7894" w14:textId="77777777" w:rsidR="00EC5FC4" w:rsidRDefault="00EC5FC4" w:rsidP="00EC5FC4">
      <w:pPr>
        <w:rPr>
          <w:rFonts w:ascii="微软雅黑" w:eastAsia="微软雅黑" w:hAnsi="微软雅黑" w:cs="微软雅黑" w:hint="eastAsia"/>
          <w:sz w:val="28"/>
          <w:szCs w:val="36"/>
        </w:rPr>
      </w:pPr>
    </w:p>
    <w:p w14:paraId="5F377591" w14:textId="77777777" w:rsidR="00EC5FC4" w:rsidRDefault="00EC5FC4" w:rsidP="00EC5FC4">
      <w:pPr>
        <w:rPr>
          <w:rFonts w:ascii="微软雅黑" w:eastAsia="微软雅黑" w:hAnsi="微软雅黑" w:cs="微软雅黑" w:hint="eastAsia"/>
          <w:sz w:val="28"/>
          <w:szCs w:val="36"/>
        </w:rPr>
      </w:pPr>
    </w:p>
    <w:p w14:paraId="6DA63788" w14:textId="77777777" w:rsidR="00EC5FC4" w:rsidRDefault="00EC5FC4" w:rsidP="00EC5FC4">
      <w:pPr>
        <w:rPr>
          <w:rFonts w:ascii="微软雅黑" w:eastAsia="微软雅黑" w:hAnsi="微软雅黑" w:cs="微软雅黑" w:hint="eastAsia"/>
          <w:sz w:val="28"/>
          <w:szCs w:val="36"/>
        </w:rPr>
      </w:pPr>
    </w:p>
    <w:p w14:paraId="1CAD3FEA" w14:textId="77777777" w:rsidR="00EC5FC4" w:rsidRDefault="00EC5FC4" w:rsidP="00EC5FC4">
      <w:pPr>
        <w:jc w:val="center"/>
        <w:rPr>
          <w:rFonts w:ascii="微软雅黑" w:eastAsia="微软雅黑" w:hAnsi="微软雅黑" w:cs="微软雅黑" w:hint="eastAsia"/>
          <w:b/>
          <w:bCs/>
          <w:sz w:val="96"/>
          <w:szCs w:val="160"/>
        </w:rPr>
      </w:pPr>
      <w:r>
        <w:rPr>
          <w:rFonts w:ascii="微软雅黑" w:eastAsia="微软雅黑" w:hAnsi="微软雅黑" w:cs="微软雅黑" w:hint="eastAsia"/>
          <w:b/>
          <w:bCs/>
          <w:sz w:val="96"/>
          <w:szCs w:val="160"/>
        </w:rPr>
        <w:t>税务顾问协议</w:t>
      </w:r>
    </w:p>
    <w:p w14:paraId="3D79AFE0" w14:textId="77777777" w:rsidR="00EC5FC4" w:rsidRDefault="00EC5FC4" w:rsidP="00EC5FC4">
      <w:pPr>
        <w:rPr>
          <w:rFonts w:ascii="微软雅黑" w:eastAsia="微软雅黑" w:hAnsi="微软雅黑" w:cs="微软雅黑" w:hint="eastAsia"/>
          <w:b/>
          <w:bCs/>
          <w:sz w:val="44"/>
          <w:szCs w:val="52"/>
        </w:rPr>
      </w:pPr>
    </w:p>
    <w:p w14:paraId="005D033D" w14:textId="77777777" w:rsidR="00EC5FC4" w:rsidRDefault="00EC5FC4" w:rsidP="00EC5FC4">
      <w:pPr>
        <w:rPr>
          <w:rFonts w:ascii="微软雅黑" w:eastAsia="微软雅黑" w:hAnsi="微软雅黑" w:cs="微软雅黑" w:hint="eastAsia"/>
          <w:b/>
          <w:bCs/>
          <w:sz w:val="44"/>
          <w:szCs w:val="52"/>
        </w:rPr>
      </w:pPr>
    </w:p>
    <w:p w14:paraId="0B51ECFE" w14:textId="77777777" w:rsidR="00EC5FC4" w:rsidRDefault="00EC5FC4" w:rsidP="00EC5FC4">
      <w:pPr>
        <w:rPr>
          <w:rFonts w:ascii="微软雅黑" w:eastAsia="微软雅黑" w:hAnsi="微软雅黑" w:cs="微软雅黑" w:hint="eastAsia"/>
          <w:b/>
          <w:bCs/>
          <w:sz w:val="44"/>
          <w:szCs w:val="52"/>
        </w:rPr>
      </w:pPr>
    </w:p>
    <w:p w14:paraId="60FD77BB" w14:textId="77777777" w:rsidR="00EC5FC4" w:rsidRDefault="00EC5FC4" w:rsidP="00EC5FC4">
      <w:pPr>
        <w:rPr>
          <w:rFonts w:ascii="微软雅黑" w:eastAsia="微软雅黑" w:hAnsi="微软雅黑" w:cs="微软雅黑" w:hint="eastAsia"/>
          <w:b/>
          <w:bCs/>
          <w:sz w:val="44"/>
          <w:szCs w:val="52"/>
        </w:rPr>
      </w:pPr>
    </w:p>
    <w:p w14:paraId="76E736A2" w14:textId="77777777" w:rsidR="00EC5FC4" w:rsidRDefault="00EC5FC4" w:rsidP="00EC5FC4">
      <w:pPr>
        <w:rPr>
          <w:rFonts w:ascii="微软雅黑" w:eastAsia="微软雅黑" w:hAnsi="微软雅黑" w:cs="微软雅黑" w:hint="eastAsia"/>
          <w:b/>
          <w:bCs/>
          <w:sz w:val="44"/>
          <w:szCs w:val="52"/>
        </w:rPr>
      </w:pPr>
    </w:p>
    <w:p w14:paraId="584EBE9F" w14:textId="001436E0" w:rsidR="00EC5FC4" w:rsidRDefault="006D53E6" w:rsidP="00EC5FC4">
      <w:pPr>
        <w:jc w:val="center"/>
        <w:rPr>
          <w:rFonts w:ascii="微软雅黑" w:eastAsia="微软雅黑" w:hAnsi="微软雅黑" w:cs="微软雅黑" w:hint="eastAsia"/>
          <w:sz w:val="48"/>
          <w:szCs w:val="56"/>
        </w:rPr>
      </w:pPr>
      <w:r w:rsidRPr="006D53E6">
        <w:rPr>
          <w:rFonts w:ascii="微软雅黑" w:eastAsia="微软雅黑" w:hAnsi="微软雅黑" w:cs="微软雅黑" w:hint="eastAsia"/>
          <w:b/>
          <w:bCs/>
          <w:sz w:val="48"/>
          <w:szCs w:val="56"/>
        </w:rPr>
        <w:t>盈科瑞诚税务师事务所（新疆）有限公司</w:t>
      </w:r>
    </w:p>
    <w:p w14:paraId="5FF3CAE7" w14:textId="77777777" w:rsidR="00EC5FC4" w:rsidRDefault="00EC5FC4" w:rsidP="00EC5FC4">
      <w:pPr>
        <w:jc w:val="center"/>
        <w:rPr>
          <w:rFonts w:ascii="微软雅黑" w:eastAsia="微软雅黑" w:hAnsi="微软雅黑" w:cs="微软雅黑" w:hint="eastAsia"/>
          <w:sz w:val="28"/>
          <w:szCs w:val="28"/>
        </w:rPr>
      </w:pPr>
    </w:p>
    <w:p w14:paraId="26BBE466" w14:textId="77777777" w:rsidR="00EC5FC4" w:rsidRDefault="00EC5FC4" w:rsidP="00EC5FC4">
      <w:pPr>
        <w:rPr>
          <w:rFonts w:ascii="微软雅黑" w:eastAsia="微软雅黑" w:hAnsi="微软雅黑" w:cs="微软雅黑" w:hint="eastAsia"/>
          <w:sz w:val="28"/>
          <w:szCs w:val="36"/>
        </w:rPr>
      </w:pPr>
    </w:p>
    <w:p w14:paraId="6D68BC31" w14:textId="77777777" w:rsidR="006D53E6" w:rsidRDefault="006D53E6" w:rsidP="00EC5FC4">
      <w:pPr>
        <w:rPr>
          <w:rFonts w:ascii="微软雅黑" w:eastAsia="微软雅黑" w:hAnsi="微软雅黑" w:cs="微软雅黑" w:hint="eastAsia"/>
          <w:sz w:val="28"/>
          <w:szCs w:val="36"/>
        </w:rPr>
      </w:pPr>
    </w:p>
    <w:p w14:paraId="1135E6CA" w14:textId="26C84E18"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甲方：</w:t>
      </w:r>
    </w:p>
    <w:p w14:paraId="5BE37CAB" w14:textId="640BE52B" w:rsidR="00EC5FC4" w:rsidRDefault="00803CBD"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统一社会信用代码</w:t>
      </w:r>
      <w:r w:rsidR="00EC5FC4">
        <w:rPr>
          <w:rFonts w:ascii="微软雅黑" w:eastAsia="微软雅黑" w:hAnsi="微软雅黑" w:cs="微软雅黑" w:hint="eastAsia"/>
          <w:sz w:val="28"/>
          <w:szCs w:val="36"/>
        </w:rPr>
        <w:t>：</w:t>
      </w:r>
    </w:p>
    <w:p w14:paraId="19C42253" w14:textId="77777777" w:rsidR="00EC5FC4" w:rsidRDefault="00EC5FC4" w:rsidP="00EC5FC4">
      <w:pPr>
        <w:rPr>
          <w:rFonts w:ascii="微软雅黑" w:eastAsia="微软雅黑" w:hAnsi="微软雅黑" w:cs="微软雅黑" w:hint="eastAsia"/>
          <w:sz w:val="28"/>
          <w:szCs w:val="36"/>
        </w:rPr>
      </w:pPr>
    </w:p>
    <w:p w14:paraId="14658220" w14:textId="0E87E052"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乙方：</w:t>
      </w:r>
      <w:r w:rsidR="000F53D5" w:rsidRPr="000F53D5">
        <w:rPr>
          <w:rFonts w:ascii="微软雅黑" w:eastAsia="微软雅黑" w:hAnsi="微软雅黑" w:cs="微软雅黑" w:hint="eastAsia"/>
          <w:sz w:val="28"/>
          <w:szCs w:val="36"/>
        </w:rPr>
        <w:t>盈科瑞诚税务师事务所（新疆）有限公司</w:t>
      </w:r>
    </w:p>
    <w:p w14:paraId="3F96B197" w14:textId="77777777" w:rsidR="000F53D5" w:rsidRDefault="000F53D5" w:rsidP="00EC5FC4">
      <w:pPr>
        <w:rPr>
          <w:rFonts w:ascii="微软雅黑" w:eastAsia="微软雅黑" w:hAnsi="微软雅黑" w:cs="微软雅黑" w:hint="eastAsia"/>
          <w:sz w:val="28"/>
          <w:szCs w:val="36"/>
        </w:rPr>
      </w:pPr>
      <w:r w:rsidRPr="000F53D5">
        <w:rPr>
          <w:rFonts w:ascii="微软雅黑" w:eastAsia="微软雅黑" w:hAnsi="微软雅黑" w:cs="微软雅黑" w:hint="eastAsia"/>
          <w:sz w:val="28"/>
          <w:szCs w:val="36"/>
        </w:rPr>
        <w:t>统一社会信用代码：91650104MAC7L8CD4H</w:t>
      </w:r>
    </w:p>
    <w:p w14:paraId="470E2047" w14:textId="77777777" w:rsidR="00EC5FC4" w:rsidRDefault="00EC5FC4" w:rsidP="00EC5FC4">
      <w:pPr>
        <w:rPr>
          <w:rFonts w:ascii="微软雅黑" w:eastAsia="微软雅黑" w:hAnsi="微软雅黑" w:cs="微软雅黑" w:hint="eastAsia"/>
          <w:sz w:val="28"/>
          <w:szCs w:val="36"/>
        </w:rPr>
      </w:pPr>
    </w:p>
    <w:p w14:paraId="03F92D72"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为正确贯彻国家税收政策、帮助纳税人认真履行纳税义务，并保护其合法权益，根据《中华人民共和国民法典》以及《中华人民共和国税收征收管理法》的相关规定，经甲乙双方协商一致，就甲方聘请乙方为顾问单位，乙方向甲方提供税务咨询的相关事宜订立下列协议，共同依照履行。</w:t>
      </w:r>
    </w:p>
    <w:p w14:paraId="0951263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一、服务事项或内容</w:t>
      </w:r>
    </w:p>
    <w:p w14:paraId="4EDCBC21"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 xml:space="preserve">( </w:t>
      </w:r>
      <w:proofErr w:type="gramStart"/>
      <w:r w:rsidRPr="007B5352">
        <w:rPr>
          <w:rFonts w:ascii="微软雅黑" w:eastAsia="微软雅黑" w:hAnsi="微软雅黑" w:cs="微软雅黑" w:hint="eastAsia"/>
          <w:sz w:val="28"/>
          <w:szCs w:val="36"/>
        </w:rPr>
        <w:t>一</w:t>
      </w:r>
      <w:proofErr w:type="gramEnd"/>
      <w:r w:rsidRPr="007B5352">
        <w:rPr>
          <w:rFonts w:ascii="微软雅黑" w:eastAsia="微软雅黑" w:hAnsi="微软雅黑" w:cs="微软雅黑" w:hint="eastAsia"/>
          <w:sz w:val="28"/>
          <w:szCs w:val="36"/>
        </w:rPr>
        <w:t xml:space="preserve"> )咨询类服务</w:t>
      </w:r>
    </w:p>
    <w:p w14:paraId="052A125D"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参与企业投资项目及重大经营决策的咨询，协助企业解读相关财税和政策依据，识别潜在税收风险并提供解决方案；</w:t>
      </w:r>
    </w:p>
    <w:p w14:paraId="3A0F1B21"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(二)税收检查判断</w:t>
      </w:r>
    </w:p>
    <w:p w14:paraId="759673F0" w14:textId="06CE1A70"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甲方接受税务机关纳税检查时，乙方将根据甲方的实际需要， 以税务代理人的身份协助甲方接受纳税检查。对有争议的涉税问题 进行专业分析判断，给出理论与实务依据，必要时出具书面证明材料，使甲方与税务机关进行有效沟通，从而在合法合</w:t>
      </w:r>
      <w:proofErr w:type="gramStart"/>
      <w:r w:rsidRPr="007B5352">
        <w:rPr>
          <w:rFonts w:ascii="微软雅黑" w:eastAsia="微软雅黑" w:hAnsi="微软雅黑" w:cs="微软雅黑" w:hint="eastAsia"/>
          <w:sz w:val="28"/>
          <w:szCs w:val="36"/>
        </w:rPr>
        <w:t>规</w:t>
      </w:r>
      <w:proofErr w:type="gramEnd"/>
      <w:r w:rsidRPr="007B5352">
        <w:rPr>
          <w:rFonts w:ascii="微软雅黑" w:eastAsia="微软雅黑" w:hAnsi="微软雅黑" w:cs="微软雅黑" w:hint="eastAsia"/>
          <w:sz w:val="28"/>
          <w:szCs w:val="36"/>
        </w:rPr>
        <w:t>的基础上降低纳税成本。</w:t>
      </w:r>
    </w:p>
    <w:p w14:paraId="27EAA4EA"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(三)财税政策辅导</w:t>
      </w:r>
    </w:p>
    <w:p w14:paraId="457330D0" w14:textId="2BD8F8A8" w:rsidR="00EC5FC4" w:rsidRDefault="007B5352" w:rsidP="007B5352">
      <w:pPr>
        <w:ind w:firstLineChars="200" w:firstLine="560"/>
        <w:rPr>
          <w:rFonts w:ascii="微软雅黑" w:eastAsia="微软雅黑" w:hAnsi="微软雅黑" w:cs="微软雅黑"/>
          <w:sz w:val="28"/>
          <w:szCs w:val="36"/>
        </w:rPr>
      </w:pPr>
      <w:r w:rsidRPr="007B5352">
        <w:rPr>
          <w:rFonts w:ascii="微软雅黑" w:eastAsia="微软雅黑" w:hAnsi="微软雅黑" w:cs="微软雅黑" w:hint="eastAsia"/>
          <w:sz w:val="28"/>
          <w:szCs w:val="36"/>
        </w:rPr>
        <w:t>盈科瑞诚税务师事务所将协助贵公司及时传递与企业相关的企业的最新的</w:t>
      </w:r>
      <w:r w:rsidRPr="007B5352">
        <w:rPr>
          <w:rFonts w:ascii="微软雅黑" w:eastAsia="微软雅黑" w:hAnsi="微软雅黑" w:cs="微软雅黑" w:hint="eastAsia"/>
          <w:sz w:val="28"/>
          <w:szCs w:val="36"/>
        </w:rPr>
        <w:lastRenderedPageBreak/>
        <w:t>财税政策并提供必要的辅导服务。辅导服务采用线上+线下结合的方式，内容主要是新政辅导，细分行业的税务全案辅导，或者配比贵公司实际需求。</w:t>
      </w:r>
    </w:p>
    <w:p w14:paraId="0B643253" w14:textId="1939B740" w:rsidR="00DD2F1E" w:rsidRDefault="00DD2F1E" w:rsidP="007B5352">
      <w:pPr>
        <w:ind w:firstLineChars="200" w:firstLine="560"/>
        <w:rPr>
          <w:rFonts w:ascii="微软雅黑" w:eastAsia="微软雅黑" w:hAnsi="微软雅黑" w:cs="微软雅黑"/>
          <w:sz w:val="28"/>
          <w:szCs w:val="36"/>
        </w:rPr>
      </w:pPr>
      <w:r>
        <w:rPr>
          <w:rFonts w:ascii="微软雅黑" w:eastAsia="微软雅黑" w:hAnsi="微软雅黑" w:cs="微软雅黑" w:hint="eastAsia"/>
          <w:sz w:val="28"/>
          <w:szCs w:val="36"/>
        </w:rPr>
        <w:t>（四）定期涉税风险排查</w:t>
      </w:r>
    </w:p>
    <w:p w14:paraId="33F9EA22" w14:textId="35205515" w:rsidR="00DD2F1E" w:rsidRDefault="00DD2F1E" w:rsidP="007B5352">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每季度一次，现场检查各公司记账凭证，及时发现</w:t>
      </w:r>
      <w:r w:rsidR="00B57AA7">
        <w:rPr>
          <w:rFonts w:ascii="微软雅黑" w:eastAsia="微软雅黑" w:hAnsi="微软雅黑" w:cs="微软雅黑" w:hint="eastAsia"/>
          <w:sz w:val="28"/>
          <w:szCs w:val="36"/>
        </w:rPr>
        <w:t>、</w:t>
      </w:r>
      <w:r>
        <w:rPr>
          <w:rFonts w:ascii="微软雅黑" w:eastAsia="微软雅黑" w:hAnsi="微软雅黑" w:cs="微软雅黑" w:hint="eastAsia"/>
          <w:sz w:val="28"/>
          <w:szCs w:val="36"/>
        </w:rPr>
        <w:t>排除各类涉税风险。</w:t>
      </w:r>
    </w:p>
    <w:p w14:paraId="6F24813D" w14:textId="77777777" w:rsidR="00EC5FC4" w:rsidRDefault="00EC5FC4" w:rsidP="00EC5FC4">
      <w:pPr>
        <w:numPr>
          <w:ilvl w:val="0"/>
          <w:numId w:val="1"/>
        </w:num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服务期限</w:t>
      </w:r>
    </w:p>
    <w:p w14:paraId="667EEDA8" w14:textId="470F1D8B"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本协议乙方为甲方提供服务的期限为</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年，自</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2025</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日起至</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2025</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12</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31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日止，如甲方欲继续委托乙方为其提供税务咨询服务，应当在本协议期限届满前协商一致，并签订新的顾问协议。</w:t>
      </w:r>
    </w:p>
    <w:p w14:paraId="2E702079" w14:textId="77777777" w:rsidR="00EC5FC4" w:rsidRDefault="00EC5FC4" w:rsidP="00EC5FC4">
      <w:pPr>
        <w:numPr>
          <w:ilvl w:val="0"/>
          <w:numId w:val="1"/>
        </w:num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服务费用及结算方式</w:t>
      </w:r>
    </w:p>
    <w:p w14:paraId="1E9A7EA7" w14:textId="0C0332FF"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1、甲方须按照有关税务咨询业务收费办法，于签订本协议之日向乙方支付税务咨询服务费，含税金额总计：</w:t>
      </w:r>
      <w:r w:rsidR="00DD2F1E">
        <w:rPr>
          <w:rFonts w:ascii="微软雅黑" w:eastAsia="微软雅黑" w:hAnsi="微软雅黑" w:cs="微软雅黑" w:hint="eastAsia"/>
          <w:sz w:val="28"/>
          <w:szCs w:val="36"/>
        </w:rPr>
        <w:t>捌</w:t>
      </w:r>
      <w:r w:rsidR="007B5352">
        <w:rPr>
          <w:rFonts w:ascii="微软雅黑" w:eastAsia="微软雅黑" w:hAnsi="微软雅黑" w:cs="微软雅黑" w:hint="eastAsia"/>
          <w:sz w:val="28"/>
          <w:szCs w:val="36"/>
        </w:rPr>
        <w:t>万</w:t>
      </w:r>
      <w:r>
        <w:rPr>
          <w:rFonts w:ascii="微软雅黑" w:eastAsia="微软雅黑" w:hAnsi="微软雅黑" w:cs="微软雅黑" w:hint="eastAsia"/>
          <w:sz w:val="28"/>
          <w:szCs w:val="36"/>
        </w:rPr>
        <w:t>元整 ￥</w:t>
      </w:r>
      <w:r w:rsidR="00DD2F1E">
        <w:rPr>
          <w:rFonts w:ascii="微软雅黑" w:eastAsia="微软雅黑" w:hAnsi="微软雅黑" w:cs="微软雅黑" w:hint="eastAsia"/>
          <w:sz w:val="28"/>
          <w:szCs w:val="36"/>
        </w:rPr>
        <w:t>8</w:t>
      </w:r>
      <w:r w:rsidR="007B5352">
        <w:rPr>
          <w:rFonts w:ascii="微软雅黑" w:eastAsia="微软雅黑" w:hAnsi="微软雅黑" w:cs="微软雅黑" w:hint="eastAsia"/>
          <w:sz w:val="28"/>
          <w:szCs w:val="36"/>
        </w:rPr>
        <w:t>0000</w:t>
      </w:r>
      <w:r>
        <w:rPr>
          <w:rFonts w:ascii="微软雅黑" w:eastAsia="微软雅黑" w:hAnsi="微软雅黑" w:cs="微软雅黑" w:hint="eastAsia"/>
          <w:sz w:val="28"/>
          <w:szCs w:val="36"/>
        </w:rPr>
        <w:t>.00元。</w:t>
      </w:r>
    </w:p>
    <w:p w14:paraId="27F98517"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2、乙方的收款账户如下：</w:t>
      </w:r>
    </w:p>
    <w:p w14:paraId="58A40081" w14:textId="77777777" w:rsidR="007B5352" w:rsidRPr="007B5352" w:rsidRDefault="00EC5FC4" w:rsidP="00EC5FC4">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公司名称：</w:t>
      </w:r>
      <w:r w:rsidR="007B5352" w:rsidRPr="007B5352">
        <w:rPr>
          <w:rFonts w:ascii="微软雅黑" w:eastAsia="微软雅黑" w:hAnsi="微软雅黑" w:cs="微软雅黑" w:hint="eastAsia"/>
          <w:sz w:val="28"/>
          <w:szCs w:val="36"/>
        </w:rPr>
        <w:t>盈科瑞诚税务师事务所（新疆）有限公司</w:t>
      </w:r>
    </w:p>
    <w:p w14:paraId="2F17C7B6" w14:textId="2FBA84B1" w:rsidR="00EC5FC4" w:rsidRPr="007B5352" w:rsidRDefault="00EC5FC4" w:rsidP="00EC5FC4">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开户银行：</w:t>
      </w:r>
      <w:r w:rsidR="007B5352" w:rsidRPr="007B5352">
        <w:rPr>
          <w:rFonts w:ascii="微软雅黑" w:eastAsia="微软雅黑" w:hAnsi="微软雅黑" w:cs="微软雅黑" w:hint="eastAsia"/>
          <w:sz w:val="28"/>
          <w:szCs w:val="36"/>
        </w:rPr>
        <w:t>交通银行股份有限公司乌鲁木齐新医路支行</w:t>
      </w:r>
    </w:p>
    <w:p w14:paraId="3E5551B5" w14:textId="5E70FF8F" w:rsidR="00EC5FC4" w:rsidRPr="007B5352" w:rsidRDefault="00EC5FC4" w:rsidP="00EC5FC4">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帐    号：</w:t>
      </w:r>
      <w:r w:rsidR="007B5352" w:rsidRPr="007B5352">
        <w:rPr>
          <w:rFonts w:ascii="微软雅黑" w:eastAsia="微软雅黑" w:hAnsi="微软雅黑" w:cs="微软雅黑"/>
          <w:sz w:val="28"/>
          <w:szCs w:val="36"/>
        </w:rPr>
        <w:t>651651005013001258948</w:t>
      </w:r>
    </w:p>
    <w:p w14:paraId="6A2C5642" w14:textId="77777777" w:rsidR="00EC5FC4" w:rsidRDefault="00EC5FC4" w:rsidP="00EC5FC4">
      <w:pPr>
        <w:numPr>
          <w:ilvl w:val="0"/>
          <w:numId w:val="2"/>
        </w:num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甲方知晓并认可，本协议约定的服务费用不包含税务部门收取的费用、乙方人员的差旅费用、征得甲方同意的其他支出等。</w:t>
      </w:r>
    </w:p>
    <w:p w14:paraId="41F60315"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四、双方的权利与义务</w:t>
      </w:r>
    </w:p>
    <w:p w14:paraId="15E1260E"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（一）乙方的权利与义务</w:t>
      </w:r>
    </w:p>
    <w:p w14:paraId="797DB05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1、乙方派出的税务咨询人员在咨询工作中，应恪守客观公正、实事求是原则，依法据实办事，并维护甲方的合法权益。</w:t>
      </w:r>
    </w:p>
    <w:p w14:paraId="65E3D259"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2、乙方应在协议规定期限内，及时完成双方约定的咨询业务。</w:t>
      </w:r>
    </w:p>
    <w:p w14:paraId="7009963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3、乙方派出的税务咨询在咨询工作中接触到甲方生产、技术和经营等方面有关机密的情况，要做到严守秘密。</w:t>
      </w:r>
    </w:p>
    <w:p w14:paraId="3AD3CB4A"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4、乙方有权按照本协议约定向甲方收取服务费用。</w:t>
      </w:r>
    </w:p>
    <w:p w14:paraId="6A2AA887" w14:textId="29D00D85" w:rsidR="00EC5FC4" w:rsidRPr="002B7220" w:rsidRDefault="00EC5FC4" w:rsidP="00EC5FC4">
      <w:pPr>
        <w:ind w:firstLineChars="200" w:firstLine="560"/>
        <w:rPr>
          <w:rFonts w:ascii="微软雅黑" w:eastAsia="微软雅黑" w:hAnsi="微软雅黑" w:cs="微软雅黑" w:hint="eastAsia"/>
          <w:b/>
          <w:bCs/>
          <w:sz w:val="28"/>
          <w:szCs w:val="36"/>
        </w:rPr>
      </w:pPr>
      <w:r w:rsidRPr="00803CBD">
        <w:rPr>
          <w:rFonts w:ascii="微软雅黑" w:eastAsia="微软雅黑" w:hAnsi="微软雅黑" w:cs="微软雅黑" w:hint="eastAsia"/>
          <w:sz w:val="28"/>
          <w:szCs w:val="36"/>
        </w:rPr>
        <w:t>5、如遇特殊专项时，要另行补充协议</w:t>
      </w:r>
      <w:r w:rsidR="00803CBD">
        <w:rPr>
          <w:rFonts w:ascii="微软雅黑" w:eastAsia="微软雅黑" w:hAnsi="微软雅黑" w:cs="微软雅黑" w:hint="eastAsia"/>
          <w:sz w:val="28"/>
          <w:szCs w:val="36"/>
        </w:rPr>
        <w:t>，</w:t>
      </w:r>
      <w:r w:rsidR="00803CBD" w:rsidRPr="002B7220">
        <w:rPr>
          <w:rFonts w:ascii="微软雅黑" w:eastAsia="微软雅黑" w:hAnsi="微软雅黑" w:cs="微软雅黑" w:hint="eastAsia"/>
          <w:b/>
          <w:bCs/>
          <w:sz w:val="28"/>
          <w:szCs w:val="36"/>
        </w:rPr>
        <w:t>其中年度所得税汇算清缴</w:t>
      </w:r>
      <w:proofErr w:type="gramStart"/>
      <w:r w:rsidR="00803CBD" w:rsidRPr="002B7220">
        <w:rPr>
          <w:rFonts w:ascii="微软雅黑" w:eastAsia="微软雅黑" w:hAnsi="微软雅黑" w:cs="微软雅黑" w:hint="eastAsia"/>
          <w:b/>
          <w:bCs/>
          <w:sz w:val="28"/>
          <w:szCs w:val="36"/>
        </w:rPr>
        <w:t>鉴证</w:t>
      </w:r>
      <w:proofErr w:type="gramEnd"/>
      <w:r w:rsidR="00803CBD" w:rsidRPr="002B7220">
        <w:rPr>
          <w:rFonts w:ascii="微软雅黑" w:eastAsia="微软雅黑" w:hAnsi="微软雅黑" w:cs="微软雅黑" w:hint="eastAsia"/>
          <w:b/>
          <w:bCs/>
          <w:sz w:val="28"/>
          <w:szCs w:val="36"/>
        </w:rPr>
        <w:t>报告甲方</w:t>
      </w:r>
      <w:proofErr w:type="gramStart"/>
      <w:r w:rsidR="00803CBD" w:rsidRPr="002B7220">
        <w:rPr>
          <w:rFonts w:ascii="微软雅黑" w:eastAsia="微软雅黑" w:hAnsi="微软雅黑" w:cs="微软雅黑" w:hint="eastAsia"/>
          <w:b/>
          <w:bCs/>
          <w:sz w:val="28"/>
          <w:szCs w:val="36"/>
        </w:rPr>
        <w:t>不</w:t>
      </w:r>
      <w:proofErr w:type="gramEnd"/>
      <w:r w:rsidR="00803CBD" w:rsidRPr="002B7220">
        <w:rPr>
          <w:rFonts w:ascii="微软雅黑" w:eastAsia="微软雅黑" w:hAnsi="微软雅黑" w:cs="微软雅黑" w:hint="eastAsia"/>
          <w:b/>
          <w:bCs/>
          <w:sz w:val="28"/>
          <w:szCs w:val="36"/>
        </w:rPr>
        <w:t>另行付费</w:t>
      </w:r>
      <w:r w:rsidRPr="002B7220">
        <w:rPr>
          <w:rFonts w:ascii="微软雅黑" w:eastAsia="微软雅黑" w:hAnsi="微软雅黑" w:cs="微软雅黑" w:hint="eastAsia"/>
          <w:b/>
          <w:bCs/>
          <w:sz w:val="28"/>
          <w:szCs w:val="36"/>
        </w:rPr>
        <w:t>。</w:t>
      </w:r>
    </w:p>
    <w:p w14:paraId="01902A4C"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（二）甲方的权利与义务</w:t>
      </w:r>
    </w:p>
    <w:p w14:paraId="12B364A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1、甲方必须向乙方派出的税务咨询人员真实地提供有关咨询事项的各种资料、数据、情况和必要的工作条件。</w:t>
      </w:r>
    </w:p>
    <w:p w14:paraId="07281EC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2、甲方应在协议规定的期限内，及时足额支付咨询费用。</w:t>
      </w:r>
    </w:p>
    <w:p w14:paraId="29307BD0"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3、甲方有权选择乙方派出的税务咨询人员，乙方在可能的情况下应尽量满足甲方的要求，甲方对乙方派出的咨询人员的工作持有异议时，有权要求乙方予以更换。</w:t>
      </w:r>
    </w:p>
    <w:p w14:paraId="440AA468"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4、如有其他具体的服务内容，由甲乙双方以补充协议的方式另行协商确定具体的权利义务。</w:t>
      </w:r>
    </w:p>
    <w:p w14:paraId="6751F0B3"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五、违约责任</w:t>
      </w:r>
    </w:p>
    <w:p w14:paraId="4D8BED20"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1、由于甲方提供的情况和资料不及时、不全面、不真实，导致违反税收法规，其应缴未缴的税款、加收的滞纳金或罚款，均由甲方负责缴纳。</w:t>
      </w:r>
    </w:p>
    <w:p w14:paraId="0C14C643"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2、因乙方派出的税务咨询人的原因导致乙方未能及时发现甲方的税务风险的，则乙方按比例退还已收取的服务费用，但应缴未缴、加收的滞纳金和罚款仍由甲方承担。</w:t>
      </w:r>
    </w:p>
    <w:p w14:paraId="14069F75" w14:textId="4D889EA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3、如甲方未按本协议约定支付服务费用的，乙方有权不提供咨询服务，并且乙方有权按照甲方应付未付款项的</w:t>
      </w:r>
      <w:r w:rsidR="007B5352">
        <w:rPr>
          <w:rFonts w:ascii="微软雅黑" w:eastAsia="微软雅黑" w:hAnsi="微软雅黑" w:cs="微软雅黑" w:hint="eastAsia"/>
          <w:sz w:val="28"/>
          <w:szCs w:val="36"/>
        </w:rPr>
        <w:t>万</w:t>
      </w:r>
      <w:r>
        <w:rPr>
          <w:rFonts w:ascii="微软雅黑" w:eastAsia="微软雅黑" w:hAnsi="微软雅黑" w:cs="微软雅黑" w:hint="eastAsia"/>
          <w:sz w:val="28"/>
          <w:szCs w:val="36"/>
        </w:rPr>
        <w:t>分之</w:t>
      </w:r>
      <w:r w:rsidR="007B5352">
        <w:rPr>
          <w:rFonts w:ascii="微软雅黑" w:eastAsia="微软雅黑" w:hAnsi="微软雅黑" w:cs="微软雅黑" w:hint="eastAsia"/>
          <w:sz w:val="28"/>
          <w:szCs w:val="36"/>
        </w:rPr>
        <w:t>一</w:t>
      </w:r>
      <w:r>
        <w:rPr>
          <w:rFonts w:ascii="微软雅黑" w:eastAsia="微软雅黑" w:hAnsi="微软雅黑" w:cs="微软雅黑" w:hint="eastAsia"/>
          <w:sz w:val="28"/>
          <w:szCs w:val="36"/>
        </w:rPr>
        <w:t>每日收取滞纳金。</w:t>
      </w:r>
    </w:p>
    <w:p w14:paraId="5D1FF7EF"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4、本协议签订后，如乙方无故终止履行协议，则乙方应在扣除已产生的必要费用后将剩余费用退还给甲方，如甲方无故终止履行协议，咨询费用不予退还。</w:t>
      </w:r>
    </w:p>
    <w:p w14:paraId="2E778103"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六、争议解决</w:t>
      </w:r>
    </w:p>
    <w:p w14:paraId="399D2D3A"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因履行本协议发生的全部争议，双方均应友好协商解决，协商不成的，双方均有权向甲方所在地人民法院提起诉讼。</w:t>
      </w:r>
    </w:p>
    <w:p w14:paraId="5DDCDB7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七、本协议未尽事宜，需经双方协商一致方能补充修改或变更。如一方因故需终止协议，必须提交通知另一方，协商解决有关事宜。</w:t>
      </w:r>
    </w:p>
    <w:p w14:paraId="7CDB61E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八、本协议自双方签字盖章之日起生效，一式两份，双方各执一份，具有同等法律效力。本协议项下的补充协议、附件均是本协议不可分割的一部分，与本协议具有同等法律效力。</w:t>
      </w:r>
    </w:p>
    <w:p w14:paraId="651D2F9A" w14:textId="479C11B8" w:rsidR="00F54A97" w:rsidRPr="00F54A97" w:rsidRDefault="00F54A97" w:rsidP="00F54A97">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九、</w:t>
      </w:r>
      <w:r w:rsidR="00DD2F1E">
        <w:rPr>
          <w:rFonts w:ascii="微软雅黑" w:eastAsia="微软雅黑" w:hAnsi="微软雅黑" w:cs="微软雅黑" w:hint="eastAsia"/>
          <w:sz w:val="28"/>
          <w:szCs w:val="36"/>
        </w:rPr>
        <w:t>本协议</w:t>
      </w:r>
      <w:r>
        <w:rPr>
          <w:rFonts w:ascii="微软雅黑" w:eastAsia="微软雅黑" w:hAnsi="微软雅黑" w:cs="微软雅黑" w:hint="eastAsia"/>
          <w:sz w:val="28"/>
          <w:szCs w:val="36"/>
        </w:rPr>
        <w:t>服务范围还包括：</w:t>
      </w:r>
      <w:r w:rsidRPr="00F54A97">
        <w:rPr>
          <w:rFonts w:ascii="微软雅黑" w:eastAsia="微软雅黑" w:hAnsi="微软雅黑" w:cs="微软雅黑" w:hint="eastAsia"/>
          <w:sz w:val="28"/>
          <w:szCs w:val="36"/>
        </w:rPr>
        <w:t>新疆通力房地产开发有限公司库尔勒二分公司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新疆元盛美华房地产开发有限责任公司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新疆通力房地产开发有限公司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新疆通力房地产开发有限公司阿克苏分公司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新疆通力房地产开发有限公司拜城县分公司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阿克苏通力房地产开发有限公司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创晅（上海）能源科技有限责任公司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w:t>
      </w:r>
      <w:proofErr w:type="gramStart"/>
      <w:r w:rsidRPr="00F54A97">
        <w:rPr>
          <w:rFonts w:ascii="微软雅黑" w:eastAsia="微软雅黑" w:hAnsi="微软雅黑" w:cs="微软雅黑" w:hint="eastAsia"/>
          <w:sz w:val="28"/>
          <w:szCs w:val="36"/>
        </w:rPr>
        <w:t>创享供应</w:t>
      </w:r>
      <w:proofErr w:type="gramEnd"/>
      <w:r w:rsidRPr="00F54A97">
        <w:rPr>
          <w:rFonts w:ascii="微软雅黑" w:eastAsia="微软雅黑" w:hAnsi="微软雅黑" w:cs="微软雅黑" w:hint="eastAsia"/>
          <w:sz w:val="28"/>
          <w:szCs w:val="36"/>
        </w:rPr>
        <w:t>链管理服务有限公司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库尔勒</w:t>
      </w:r>
      <w:proofErr w:type="gramStart"/>
      <w:r w:rsidRPr="00F54A97">
        <w:rPr>
          <w:rFonts w:ascii="微软雅黑" w:eastAsia="微软雅黑" w:hAnsi="微软雅黑" w:cs="微软雅黑" w:hint="eastAsia"/>
          <w:sz w:val="28"/>
          <w:szCs w:val="36"/>
        </w:rPr>
        <w:t>市泉创商贸</w:t>
      </w:r>
      <w:proofErr w:type="gramEnd"/>
      <w:r w:rsidRPr="00F54A97">
        <w:rPr>
          <w:rFonts w:ascii="微软雅黑" w:eastAsia="微软雅黑" w:hAnsi="微软雅黑" w:cs="微软雅黑" w:hint="eastAsia"/>
          <w:sz w:val="28"/>
          <w:szCs w:val="36"/>
        </w:rPr>
        <w:t>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p>
    <w:p w14:paraId="790F4378" w14:textId="4386D2AC" w:rsidR="00F54A97" w:rsidRPr="00F54A97" w:rsidRDefault="00F54A97" w:rsidP="00F54A97">
      <w:pPr>
        <w:rPr>
          <w:rFonts w:ascii="微软雅黑" w:eastAsia="微软雅黑" w:hAnsi="微软雅黑" w:cs="微软雅黑" w:hint="eastAsia"/>
          <w:sz w:val="28"/>
          <w:szCs w:val="36"/>
        </w:rPr>
      </w:pPr>
      <w:r w:rsidRPr="00F54A97">
        <w:rPr>
          <w:rFonts w:ascii="微软雅黑" w:eastAsia="微软雅黑" w:hAnsi="微软雅黑" w:cs="微软雅黑" w:hint="eastAsia"/>
          <w:sz w:val="28"/>
          <w:szCs w:val="36"/>
        </w:rPr>
        <w:t>库尔勒创智源房地产经纪有限公司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且末县通力水电有限责任公司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新疆通力塔格拉克水电有限公司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巴州温和水电开发有限公司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新疆鸿昌能源投资有限公司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阿克苏</w:t>
      </w:r>
      <w:proofErr w:type="gramStart"/>
      <w:r w:rsidRPr="00F54A97">
        <w:rPr>
          <w:rFonts w:ascii="微软雅黑" w:eastAsia="微软雅黑" w:hAnsi="微软雅黑" w:cs="微软雅黑" w:hint="eastAsia"/>
          <w:sz w:val="28"/>
          <w:szCs w:val="36"/>
        </w:rPr>
        <w:t>顺裕农业</w:t>
      </w:r>
      <w:proofErr w:type="gramEnd"/>
      <w:r w:rsidRPr="00F54A97">
        <w:rPr>
          <w:rFonts w:ascii="微软雅黑" w:eastAsia="微软雅黑" w:hAnsi="微软雅黑" w:cs="微软雅黑" w:hint="eastAsia"/>
          <w:sz w:val="28"/>
          <w:szCs w:val="36"/>
        </w:rPr>
        <w:t>科技开发有限公司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p>
    <w:p w14:paraId="0748C62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（以下无正文）</w:t>
      </w:r>
    </w:p>
    <w:p w14:paraId="0DE7503E" w14:textId="77777777"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ab/>
      </w:r>
    </w:p>
    <w:p w14:paraId="6F30CA8C" w14:textId="77777777" w:rsidR="00F54A97" w:rsidRDefault="00F54A97" w:rsidP="00EC5FC4">
      <w:pPr>
        <w:rPr>
          <w:rFonts w:ascii="微软雅黑" w:eastAsia="微软雅黑" w:hAnsi="微软雅黑" w:cs="微软雅黑" w:hint="eastAsia"/>
          <w:sz w:val="28"/>
          <w:szCs w:val="36"/>
        </w:rPr>
      </w:pPr>
    </w:p>
    <w:p w14:paraId="7DFE0E38" w14:textId="70C97F02" w:rsidR="00EC5FC4" w:rsidRDefault="00F54A97"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甲方（</w:t>
      </w:r>
      <w:r w:rsidR="00EC5FC4">
        <w:rPr>
          <w:rFonts w:ascii="微软雅黑" w:eastAsia="微软雅黑" w:hAnsi="微软雅黑" w:cs="微软雅黑" w:hint="eastAsia"/>
          <w:sz w:val="28"/>
          <w:szCs w:val="36"/>
        </w:rPr>
        <w:t>盖章</w:t>
      </w:r>
      <w:r>
        <w:rPr>
          <w:rFonts w:ascii="微软雅黑" w:eastAsia="微软雅黑" w:hAnsi="微软雅黑" w:cs="微软雅黑" w:hint="eastAsia"/>
          <w:sz w:val="28"/>
          <w:szCs w:val="36"/>
        </w:rPr>
        <w:t>）</w:t>
      </w:r>
      <w:r w:rsidR="00EC5FC4">
        <w:rPr>
          <w:rFonts w:ascii="微软雅黑" w:eastAsia="微软雅黑" w:hAnsi="微软雅黑" w:cs="微软雅黑" w:hint="eastAsia"/>
          <w:sz w:val="28"/>
          <w:szCs w:val="36"/>
        </w:rPr>
        <w:t xml:space="preserve">：                 </w:t>
      </w:r>
      <w:r>
        <w:rPr>
          <w:rFonts w:ascii="微软雅黑" w:eastAsia="微软雅黑" w:hAnsi="微软雅黑" w:cs="微软雅黑" w:hint="eastAsia"/>
          <w:sz w:val="28"/>
          <w:szCs w:val="36"/>
        </w:rPr>
        <w:t>乙方（</w:t>
      </w:r>
      <w:r w:rsidR="00EC5FC4">
        <w:rPr>
          <w:rFonts w:ascii="微软雅黑" w:eastAsia="微软雅黑" w:hAnsi="微软雅黑" w:cs="微软雅黑" w:hint="eastAsia"/>
          <w:sz w:val="28"/>
          <w:szCs w:val="36"/>
        </w:rPr>
        <w:t>盖章</w:t>
      </w:r>
      <w:r>
        <w:rPr>
          <w:rFonts w:ascii="微软雅黑" w:eastAsia="微软雅黑" w:hAnsi="微软雅黑" w:cs="微软雅黑" w:hint="eastAsia"/>
          <w:sz w:val="28"/>
          <w:szCs w:val="36"/>
        </w:rPr>
        <w:t>）</w:t>
      </w:r>
      <w:r w:rsidR="00EC5FC4">
        <w:rPr>
          <w:rFonts w:ascii="微软雅黑" w:eastAsia="微软雅黑" w:hAnsi="微软雅黑" w:cs="微软雅黑" w:hint="eastAsia"/>
          <w:sz w:val="28"/>
          <w:szCs w:val="36"/>
        </w:rPr>
        <w:t>：</w:t>
      </w:r>
    </w:p>
    <w:p w14:paraId="16748749" w14:textId="77777777" w:rsidR="00EC5FC4" w:rsidRDefault="00EC5FC4" w:rsidP="00EC5FC4">
      <w:pPr>
        <w:rPr>
          <w:rFonts w:ascii="微软雅黑" w:eastAsia="微软雅黑" w:hAnsi="微软雅黑" w:cs="微软雅黑" w:hint="eastAsia"/>
          <w:sz w:val="28"/>
          <w:szCs w:val="36"/>
        </w:rPr>
      </w:pPr>
    </w:p>
    <w:p w14:paraId="0F76C8A0" w14:textId="77777777"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法人代表：                    法人代表：</w:t>
      </w:r>
    </w:p>
    <w:p w14:paraId="5AFB5214" w14:textId="77777777" w:rsidR="00EC5FC4" w:rsidRDefault="00EC5FC4" w:rsidP="00EC5FC4">
      <w:pPr>
        <w:rPr>
          <w:rFonts w:ascii="微软雅黑" w:eastAsia="微软雅黑" w:hAnsi="微软雅黑" w:cs="微软雅黑" w:hint="eastAsia"/>
          <w:sz w:val="28"/>
          <w:szCs w:val="36"/>
        </w:rPr>
      </w:pPr>
    </w:p>
    <w:p w14:paraId="7688ACB1" w14:textId="77777777" w:rsidR="00EC5FC4" w:rsidRDefault="00EC5FC4" w:rsidP="00EC5FC4">
      <w:r>
        <w:rPr>
          <w:rFonts w:ascii="微软雅黑" w:eastAsia="微软雅黑" w:hAnsi="微软雅黑" w:cs="微软雅黑" w:hint="eastAsia"/>
          <w:sz w:val="28"/>
          <w:szCs w:val="36"/>
        </w:rPr>
        <w:t>时间：    年    月    日      时间：    年   月   日</w:t>
      </w:r>
    </w:p>
    <w:p w14:paraId="0EFDCB6F" w14:textId="01784635" w:rsidR="00661572" w:rsidRPr="00EC5FC4" w:rsidRDefault="00661572">
      <w:pPr>
        <w:ind w:firstLineChars="200" w:firstLine="560"/>
        <w:rPr>
          <w:rFonts w:ascii="微软雅黑" w:eastAsia="微软雅黑" w:hAnsi="微软雅黑" w:cs="微软雅黑" w:hint="eastAsia"/>
          <w:sz w:val="28"/>
          <w:szCs w:val="28"/>
        </w:rPr>
      </w:pPr>
    </w:p>
    <w:sectPr w:rsidR="00661572" w:rsidRPr="00EC5FC4" w:rsidSect="00661572">
      <w:headerReference w:type="default" r:id="rId9"/>
      <w:footerReference w:type="default" r:id="rId1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17EC8" w14:textId="77777777" w:rsidR="00F34996" w:rsidRDefault="00F34996">
      <w:r>
        <w:separator/>
      </w:r>
    </w:p>
  </w:endnote>
  <w:endnote w:type="continuationSeparator" w:id="0">
    <w:p w14:paraId="44A380ED" w14:textId="77777777" w:rsidR="00F34996" w:rsidRDefault="00F34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CBFE5" w14:textId="0615F4B4" w:rsidR="002E4CA7" w:rsidRDefault="006D53E6" w:rsidP="006D53E6">
    <w:pPr>
      <w:pStyle w:val="a5"/>
      <w:jc w:val="both"/>
      <w:rPr>
        <w:rFonts w:ascii="微软雅黑" w:eastAsia="微软雅黑" w:hAnsi="微软雅黑" w:cs="微软雅黑" w:hint="eastAsia"/>
      </w:rPr>
    </w:pPr>
    <w:r>
      <w:rPr>
        <w:noProof/>
      </w:rPr>
      <mc:AlternateContent>
        <mc:Choice Requires="wps">
          <w:drawing>
            <wp:anchor distT="0" distB="0" distL="114300" distR="114300" simplePos="0" relativeHeight="251675136" behindDoc="0" locked="0" layoutInCell="1" allowOverlap="1" wp14:anchorId="7607A283" wp14:editId="1CB6AAEF">
              <wp:simplePos x="0" y="0"/>
              <wp:positionH relativeFrom="margin">
                <wp:posOffset>2767014</wp:posOffset>
              </wp:positionH>
              <wp:positionV relativeFrom="paragraph">
                <wp:posOffset>92393</wp:posOffset>
              </wp:positionV>
              <wp:extent cx="935672" cy="140017"/>
              <wp:effectExtent l="0" t="0" r="0" b="12700"/>
              <wp:wrapNone/>
              <wp:docPr id="3" name="文本框 3"/>
              <wp:cNvGraphicFramePr/>
              <a:graphic xmlns:a="http://schemas.openxmlformats.org/drawingml/2006/main">
                <a:graphicData uri="http://schemas.microsoft.com/office/word/2010/wordprocessingShape">
                  <wps:wsp>
                    <wps:cNvSpPr txBox="1"/>
                    <wps:spPr>
                      <a:xfrm>
                        <a:off x="0" y="0"/>
                        <a:ext cx="935672" cy="14001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B1D1E" w14:textId="77777777" w:rsidR="002E4CA7" w:rsidRDefault="00000000">
                          <w:pPr>
                            <w:pStyle w:val="a5"/>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2E4CA7">
                              <w:t>1</w:t>
                            </w:r>
                          </w:fldSimple>
                          <w:r>
                            <w:t xml:space="preserve"> </w:t>
                          </w:r>
                          <w:r>
                            <w:t>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607A283" id="_x0000_t202" coordsize="21600,21600" o:spt="202" path="m,l,21600r21600,l21600,xe">
              <v:stroke joinstyle="miter"/>
              <v:path gradientshapeok="t" o:connecttype="rect"/>
            </v:shapetype>
            <v:shape id="文本框 3" o:spid="_x0000_s1026" type="#_x0000_t202" style="position:absolute;left:0;text-align:left;margin-left:217.9pt;margin-top:7.3pt;width:73.65pt;height:11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" filled="f" stroked="f" strokeweight=".5pt">
              <v:textbox inset="0,0,0,0">
                <w:txbxContent>
                  <w:p w14:paraId="764B1D1E" w14:textId="77777777" w:rsidR="002E4CA7" w:rsidRDefault="00000000">
                    <w:pPr>
                      <w:pStyle w:val="a5"/>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2E4CA7">
                        <w:t>1</w:t>
                      </w:r>
                    </w:fldSimple>
                    <w:r>
                      <w:t xml:space="preserve"> </w:t>
                    </w:r>
                    <w:r>
                      <w:t>页</w:t>
                    </w:r>
                  </w:p>
                </w:txbxContent>
              </v:textbox>
              <w10:wrap anchorx="margin"/>
            </v:shape>
          </w:pict>
        </mc:Fallback>
      </mc:AlternateContent>
    </w:r>
    <w:r w:rsidR="00661572">
      <w:rPr>
        <w:rFonts w:ascii="微软雅黑" w:eastAsia="微软雅黑" w:hAnsi="微软雅黑" w:cs="微软雅黑" w:hint="eastAsia"/>
        <w:noProof/>
      </w:rPr>
      <mc:AlternateContent>
        <mc:Choice Requires="wps">
          <w:drawing>
            <wp:anchor distT="0" distB="0" distL="114300" distR="114300" simplePos="0" relativeHeight="251646464" behindDoc="0" locked="0" layoutInCell="1" allowOverlap="1" wp14:anchorId="3999C7AD" wp14:editId="15A5FB13">
              <wp:simplePos x="0" y="0"/>
              <wp:positionH relativeFrom="column">
                <wp:posOffset>-985512</wp:posOffset>
              </wp:positionH>
              <wp:positionV relativeFrom="paragraph">
                <wp:posOffset>-22432</wp:posOffset>
              </wp:positionV>
              <wp:extent cx="7868920" cy="15240"/>
              <wp:effectExtent l="0" t="4445" r="17780" b="8890"/>
              <wp:wrapNone/>
              <wp:docPr id="4" name="直接连接符 4"/>
              <wp:cNvGraphicFramePr/>
              <a:graphic xmlns:a="http://schemas.openxmlformats.org/drawingml/2006/main">
                <a:graphicData uri="http://schemas.microsoft.com/office/word/2010/wordprocessingShape">
                  <wps:wsp>
                    <wps:cNvCnPr/>
                    <wps:spPr>
                      <a:xfrm>
                        <a:off x="0" y="0"/>
                        <a:ext cx="7868920" cy="15240"/>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1C508561" id="直接连接符 4"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77.6pt,-1.75pt" to="5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" strokecolor="#bf9d6d"/>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69A20" w14:textId="77777777" w:rsidR="00F34996" w:rsidRDefault="00F34996">
      <w:r>
        <w:separator/>
      </w:r>
    </w:p>
  </w:footnote>
  <w:footnote w:type="continuationSeparator" w:id="0">
    <w:p w14:paraId="3616C85F" w14:textId="77777777" w:rsidR="00F34996" w:rsidRDefault="00F34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ABFB" w14:textId="77777777" w:rsidR="002E4CA7" w:rsidRDefault="00000000">
    <w:r>
      <w:rPr>
        <w:noProof/>
      </w:rPr>
      <w:drawing>
        <wp:anchor distT="0" distB="0" distL="114300" distR="114300" simplePos="0" relativeHeight="251667968" behindDoc="1" locked="0" layoutInCell="1" allowOverlap="1" wp14:anchorId="13AF74AA" wp14:editId="4D1B5D26">
          <wp:simplePos x="0" y="0"/>
          <wp:positionH relativeFrom="column">
            <wp:posOffset>-243840</wp:posOffset>
          </wp:positionH>
          <wp:positionV relativeFrom="paragraph">
            <wp:posOffset>128270</wp:posOffset>
          </wp:positionV>
          <wp:extent cx="1798955" cy="415290"/>
          <wp:effectExtent l="0" t="0" r="0" b="0"/>
          <wp:wrapNone/>
          <wp:docPr id="377471714" name="图片 377471714" descr="C:\Users\augen\Desktop\盈科财税VI2022\logo\盈科财税logo最新.png盈科财税logo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ugen\Desktop\盈科财税VI2022\logo\盈科财税logo最新.png盈科财税logo最新"/>
                  <pic:cNvPicPr>
                    <a:picLocks noChangeAspect="1"/>
                  </pic:cNvPicPr>
                </pic:nvPicPr>
                <pic:blipFill>
                  <a:blip r:embed="rId1"/>
                  <a:srcRect l="6616" t="14249" r="14364" b="17458"/>
                  <a:stretch>
                    <a:fillRect/>
                  </a:stretch>
                </pic:blipFill>
                <pic:spPr>
                  <a:xfrm>
                    <a:off x="0" y="0"/>
                    <a:ext cx="1798955" cy="415290"/>
                  </a:xfrm>
                  <a:prstGeom prst="rect">
                    <a:avLst/>
                  </a:prstGeom>
                </pic:spPr>
              </pic:pic>
            </a:graphicData>
          </a:graphic>
        </wp:anchor>
      </w:drawing>
    </w:r>
  </w:p>
  <w:p w14:paraId="76B2A9BA" w14:textId="77777777" w:rsidR="002E4CA7" w:rsidRDefault="002E4CA7"/>
  <w:p w14:paraId="3F2633FD" w14:textId="77777777" w:rsidR="002E4CA7" w:rsidRDefault="00000000">
    <w:pPr>
      <w:tabs>
        <w:tab w:val="left" w:pos="1260"/>
      </w:tabs>
    </w:pPr>
    <w:r>
      <w:tab/>
    </w:r>
    <w:r>
      <w:tab/>
    </w:r>
    <w:r>
      <w:tab/>
    </w:r>
    <w:r>
      <w:tab/>
    </w:r>
  </w:p>
  <w:p w14:paraId="37A54EA5" w14:textId="77777777" w:rsidR="002E4CA7" w:rsidRDefault="00000000">
    <w:r>
      <w:rPr>
        <w:noProof/>
      </w:rPr>
      <w:drawing>
        <wp:anchor distT="0" distB="0" distL="114300" distR="114300" simplePos="0" relativeHeight="251660800" behindDoc="1" locked="0" layoutInCell="1" allowOverlap="1" wp14:anchorId="2DD147E8" wp14:editId="50C06599">
          <wp:simplePos x="0" y="0"/>
          <wp:positionH relativeFrom="column">
            <wp:posOffset>1691640</wp:posOffset>
          </wp:positionH>
          <wp:positionV relativeFrom="paragraph">
            <wp:posOffset>1903730</wp:posOffset>
          </wp:positionV>
          <wp:extent cx="2712085" cy="3879850"/>
          <wp:effectExtent l="0" t="0" r="12065" b="6350"/>
          <wp:wrapNone/>
          <wp:docPr id="870221042" name="图片 87022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12085" cy="3879850"/>
                  </a:xfrm>
                  <a:prstGeom prst="rect">
                    <a:avLst/>
                  </a:prstGeom>
                </pic:spPr>
              </pic:pic>
            </a:graphicData>
          </a:graphic>
        </wp:anchor>
      </w:drawing>
    </w:r>
    <w:r>
      <w:rPr>
        <w:noProof/>
      </w:rPr>
      <mc:AlternateContent>
        <mc:Choice Requires="wps">
          <w:drawing>
            <wp:anchor distT="0" distB="0" distL="114300" distR="114300" simplePos="0" relativeHeight="251653632" behindDoc="0" locked="0" layoutInCell="1" allowOverlap="1" wp14:anchorId="00068204" wp14:editId="14B6885B">
              <wp:simplePos x="0" y="0"/>
              <wp:positionH relativeFrom="column">
                <wp:posOffset>-871220</wp:posOffset>
              </wp:positionH>
              <wp:positionV relativeFrom="paragraph">
                <wp:posOffset>153670</wp:posOffset>
              </wp:positionV>
              <wp:extent cx="7758430" cy="825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7758430" cy="8255"/>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A7FB60F" id="直接连接符 2" o:spid="_x0000_s1026" style="position:absolute;left:0;text-align:left;flip:y;z-index:251653632;visibility:visible;mso-wrap-style:square;mso-wrap-distance-left:9pt;mso-wrap-distance-top:0;mso-wrap-distance-right:9pt;mso-wrap-distance-bottom:0;mso-position-horizontal:absolute;mso-position-horizontal-relative:text;mso-position-vertical:absolute;mso-position-vertical-relative:text" from="-68.6pt,12.1pt" to="542.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" strokecolor="#bf9d6d"/>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42969C"/>
    <w:multiLevelType w:val="singleLevel"/>
    <w:tmpl w:val="A942969C"/>
    <w:lvl w:ilvl="0">
      <w:start w:val="2"/>
      <w:numFmt w:val="chineseCounting"/>
      <w:suff w:val="nothing"/>
      <w:lvlText w:val="%1、"/>
      <w:lvlJc w:val="left"/>
      <w:rPr>
        <w:rFonts w:hint="eastAsia"/>
      </w:rPr>
    </w:lvl>
  </w:abstractNum>
  <w:abstractNum w:abstractNumId="1" w15:restartNumberingAfterBreak="0">
    <w:nsid w:val="F21FBA03"/>
    <w:multiLevelType w:val="singleLevel"/>
    <w:tmpl w:val="F21FBA03"/>
    <w:lvl w:ilvl="0">
      <w:start w:val="3"/>
      <w:numFmt w:val="decimal"/>
      <w:suff w:val="nothing"/>
      <w:lvlText w:val="%1、"/>
      <w:lvlJc w:val="left"/>
    </w:lvl>
  </w:abstractNum>
  <w:num w:numId="1" w16cid:durableId="1951736545">
    <w:abstractNumId w:val="0"/>
  </w:num>
  <w:num w:numId="2" w16cid:durableId="1068696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dmZTEwZmVkZWIwNzAzYzQxNGQ5N2M2MmRlZTEzMzEifQ=="/>
  </w:docVars>
  <w:rsids>
    <w:rsidRoot w:val="005C1B7C"/>
    <w:rsid w:val="00012116"/>
    <w:rsid w:val="00014DB1"/>
    <w:rsid w:val="00033698"/>
    <w:rsid w:val="00043E92"/>
    <w:rsid w:val="00063638"/>
    <w:rsid w:val="00070725"/>
    <w:rsid w:val="00085A06"/>
    <w:rsid w:val="000A18DD"/>
    <w:rsid w:val="000F53D5"/>
    <w:rsid w:val="001026F2"/>
    <w:rsid w:val="00131E8D"/>
    <w:rsid w:val="001612FE"/>
    <w:rsid w:val="0017396B"/>
    <w:rsid w:val="001B2FF8"/>
    <w:rsid w:val="001D1E1C"/>
    <w:rsid w:val="00216890"/>
    <w:rsid w:val="00230E77"/>
    <w:rsid w:val="00261218"/>
    <w:rsid w:val="00265529"/>
    <w:rsid w:val="002B5D48"/>
    <w:rsid w:val="002B7220"/>
    <w:rsid w:val="002C7555"/>
    <w:rsid w:val="002D029F"/>
    <w:rsid w:val="002E4CA7"/>
    <w:rsid w:val="00335540"/>
    <w:rsid w:val="00345EC7"/>
    <w:rsid w:val="00513BEF"/>
    <w:rsid w:val="00515259"/>
    <w:rsid w:val="0052277D"/>
    <w:rsid w:val="0054095A"/>
    <w:rsid w:val="005C1B7C"/>
    <w:rsid w:val="00605A93"/>
    <w:rsid w:val="00661572"/>
    <w:rsid w:val="006C6E47"/>
    <w:rsid w:val="006D53E6"/>
    <w:rsid w:val="006D59BF"/>
    <w:rsid w:val="00724E8B"/>
    <w:rsid w:val="00741DE5"/>
    <w:rsid w:val="00767E60"/>
    <w:rsid w:val="007B5352"/>
    <w:rsid w:val="00803CBD"/>
    <w:rsid w:val="008767BB"/>
    <w:rsid w:val="00877F9C"/>
    <w:rsid w:val="008E0CF7"/>
    <w:rsid w:val="00906BA9"/>
    <w:rsid w:val="009D0D18"/>
    <w:rsid w:val="00A139CB"/>
    <w:rsid w:val="00A35073"/>
    <w:rsid w:val="00A64E75"/>
    <w:rsid w:val="00A71350"/>
    <w:rsid w:val="00A86869"/>
    <w:rsid w:val="00A94681"/>
    <w:rsid w:val="00AA3270"/>
    <w:rsid w:val="00AB6D50"/>
    <w:rsid w:val="00B12646"/>
    <w:rsid w:val="00B340EF"/>
    <w:rsid w:val="00B57AA7"/>
    <w:rsid w:val="00B93A61"/>
    <w:rsid w:val="00BB180D"/>
    <w:rsid w:val="00BD30CC"/>
    <w:rsid w:val="00BE2B0B"/>
    <w:rsid w:val="00C2189C"/>
    <w:rsid w:val="00C24705"/>
    <w:rsid w:val="00C578A7"/>
    <w:rsid w:val="00C71208"/>
    <w:rsid w:val="00C738E1"/>
    <w:rsid w:val="00CA2437"/>
    <w:rsid w:val="00CA74F5"/>
    <w:rsid w:val="00CC35B5"/>
    <w:rsid w:val="00D3738B"/>
    <w:rsid w:val="00D95D0D"/>
    <w:rsid w:val="00DD2F1E"/>
    <w:rsid w:val="00E16094"/>
    <w:rsid w:val="00E248A9"/>
    <w:rsid w:val="00E503ED"/>
    <w:rsid w:val="00E9154A"/>
    <w:rsid w:val="00EC5FC4"/>
    <w:rsid w:val="00EE4FDD"/>
    <w:rsid w:val="00F34996"/>
    <w:rsid w:val="00F462D9"/>
    <w:rsid w:val="00F51911"/>
    <w:rsid w:val="00F54A97"/>
    <w:rsid w:val="00F736F4"/>
    <w:rsid w:val="00F93148"/>
    <w:rsid w:val="00FE1BAE"/>
    <w:rsid w:val="00FE53F7"/>
    <w:rsid w:val="014A3B82"/>
    <w:rsid w:val="0B26008E"/>
    <w:rsid w:val="0C782174"/>
    <w:rsid w:val="0F0E3698"/>
    <w:rsid w:val="158F78F1"/>
    <w:rsid w:val="15C72FE5"/>
    <w:rsid w:val="160917FC"/>
    <w:rsid w:val="186F6D37"/>
    <w:rsid w:val="18AB5423"/>
    <w:rsid w:val="2B083239"/>
    <w:rsid w:val="2E4F1D41"/>
    <w:rsid w:val="39D633EE"/>
    <w:rsid w:val="4C983FC5"/>
    <w:rsid w:val="4DB210B7"/>
    <w:rsid w:val="4E702316"/>
    <w:rsid w:val="50A17A6E"/>
    <w:rsid w:val="5EAB3587"/>
    <w:rsid w:val="678425FD"/>
    <w:rsid w:val="6C5D7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70A6A"/>
  <w15:docId w15:val="{83018BB1-2983-43F4-9A14-C9CEE362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qFormat/>
    <w:pPr>
      <w:spacing w:line="400" w:lineRule="exact"/>
      <w:ind w:leftChars="229" w:left="4081" w:hangingChars="1500" w:hanging="3600"/>
    </w:pPr>
    <w:rPr>
      <w:sz w:val="24"/>
    </w:rPr>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kern w:val="0"/>
      <w:sz w:val="24"/>
    </w:rPr>
  </w:style>
  <w:style w:type="paragraph" w:styleId="aa">
    <w:name w:val="Title"/>
    <w:basedOn w:val="a"/>
    <w:next w:val="a"/>
    <w:link w:val="ab"/>
    <w:uiPriority w:val="10"/>
    <w:qFormat/>
    <w:pPr>
      <w:spacing w:before="240" w:after="60"/>
      <w:jc w:val="center"/>
      <w:outlineLvl w:val="0"/>
    </w:pPr>
    <w:rPr>
      <w:rFonts w:asciiTheme="majorHAnsi" w:hAnsiTheme="majorHAnsi" w:cstheme="majorBidi"/>
      <w:b/>
      <w:bCs/>
      <w:sz w:val="32"/>
      <w:szCs w:val="32"/>
    </w:rPr>
  </w:style>
  <w:style w:type="character" w:styleId="ac">
    <w:name w:val="Strong"/>
    <w:qFormat/>
    <w:rPr>
      <w:b/>
      <w:bCs/>
    </w:rPr>
  </w:style>
  <w:style w:type="character" w:styleId="ad">
    <w:name w:val="Hyperlink"/>
    <w:basedOn w:val="a0"/>
    <w:uiPriority w:val="99"/>
    <w:semiHidden/>
    <w:unhideWhenUsed/>
    <w:qFormat/>
    <w:rPr>
      <w:color w:val="0000FF"/>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character" w:customStyle="1" w:styleId="20">
    <w:name w:val="正文文本缩进 2 字符"/>
    <w:basedOn w:val="a0"/>
    <w:link w:val="2"/>
    <w:qFormat/>
    <w:rPr>
      <w:rFonts w:ascii="Times New Roman" w:eastAsia="宋体" w:hAnsi="Times New Roman" w:cs="Times New Roman"/>
      <w:sz w:val="24"/>
      <w:szCs w:val="24"/>
    </w:rPr>
  </w:style>
  <w:style w:type="paragraph" w:styleId="ae">
    <w:name w:val="List Paragraph"/>
    <w:basedOn w:val="a"/>
    <w:uiPriority w:val="34"/>
    <w:qFormat/>
    <w:pPr>
      <w:ind w:firstLineChars="200" w:firstLine="420"/>
    </w:pPr>
  </w:style>
  <w:style w:type="character" w:customStyle="1" w:styleId="ab">
    <w:name w:val="标题 字符"/>
    <w:basedOn w:val="a0"/>
    <w:link w:val="aa"/>
    <w:uiPriority w:val="10"/>
    <w:qFormat/>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485BF6-71E1-4963-B2F9-53E99BF56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331</Words>
  <Characters>1888</Characters>
  <Application>Microsoft Office Word</Application>
  <DocSecurity>0</DocSecurity>
  <Lines>15</Lines>
  <Paragraphs>4</Paragraphs>
  <ScaleCrop>false</ScaleCrop>
  <Company>microsoft</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振华 欧</cp:lastModifiedBy>
  <cp:revision>2</cp:revision>
  <dcterms:created xsi:type="dcterms:W3CDTF">2025-02-27T02:15:00Z</dcterms:created>
  <dcterms:modified xsi:type="dcterms:W3CDTF">2025-02-27T02:15:00Z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EE2457B7DF0B49568EFDB1F3321FD7FD</vt:lpwstr>
  </property>
</Properties>
</file>