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9CB97">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仿宋" w:hAnsi="仿宋" w:eastAsia="仿宋" w:cs="仿宋"/>
          <w:b/>
          <w:bCs/>
          <w:sz w:val="28"/>
          <w:szCs w:val="28"/>
          <w:lang w:val="en-US" w:eastAsia="zh-CN"/>
        </w:rPr>
      </w:pPr>
      <w:permStart w:id="0" w:edGrp="everyone"/>
      <w:r>
        <w:rPr>
          <w:rFonts w:hint="eastAsia" w:ascii="仿宋" w:hAnsi="仿宋" w:eastAsia="仿宋" w:cs="仿宋"/>
          <w:b/>
          <w:bCs/>
          <w:sz w:val="28"/>
          <w:szCs w:val="28"/>
          <w:lang w:val="en-US" w:eastAsia="zh"/>
        </w:rPr>
        <w:t>《元盛祥府商住小区2#3#4#楼外墙保温工程施工合同》补充协议</w:t>
      </w:r>
      <w:permEnd w:id="0"/>
    </w:p>
    <w:p w14:paraId="79218E0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仿宋" w:hAnsi="仿宋" w:eastAsia="仿宋" w:cs="仿宋"/>
          <w:b/>
          <w:sz w:val="24"/>
          <w:szCs w:val="24"/>
          <w:lang w:val="en-US" w:eastAsia="zh-CN"/>
        </w:rPr>
      </w:pPr>
      <w:r>
        <w:rPr>
          <w:rFonts w:hint="eastAsia" w:ascii="仿宋" w:hAnsi="仿宋" w:eastAsia="仿宋" w:cs="仿宋"/>
          <w:b/>
          <w:sz w:val="24"/>
          <w:szCs w:val="24"/>
        </w:rPr>
        <w:t>发包人（以下简称甲方）：</w:t>
      </w:r>
      <w:permStart w:id="1" w:edGrp="everyone"/>
      <w:r>
        <w:rPr>
          <w:rFonts w:hint="eastAsia" w:ascii="仿宋" w:hAnsi="仿宋" w:eastAsia="仿宋" w:cs="仿宋"/>
          <w:b/>
          <w:sz w:val="24"/>
          <w:szCs w:val="24"/>
        </w:rPr>
        <w:t>新疆通力建设集团股份有限公司</w:t>
      </w:r>
      <w:r>
        <w:rPr>
          <w:rFonts w:hint="eastAsia" w:ascii="仿宋" w:hAnsi="仿宋" w:eastAsia="仿宋" w:cs="仿宋"/>
          <w:b/>
          <w:sz w:val="24"/>
          <w:szCs w:val="24"/>
          <w:lang w:val="en-US" w:eastAsia="zh-CN"/>
        </w:rPr>
        <w:t>乌鲁木齐分公司</w:t>
      </w:r>
      <w:permEnd w:id="1"/>
    </w:p>
    <w:p w14:paraId="22AC09B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仿宋" w:hAnsi="仿宋" w:eastAsia="仿宋" w:cs="仿宋"/>
          <w:b/>
          <w:sz w:val="24"/>
          <w:szCs w:val="24"/>
          <w:lang w:val="en-US" w:eastAsia="zh-CN"/>
        </w:rPr>
      </w:pPr>
      <w:r>
        <w:rPr>
          <w:rFonts w:hint="eastAsia" w:ascii="仿宋" w:hAnsi="仿宋" w:eastAsia="仿宋" w:cs="仿宋"/>
          <w:b/>
          <w:sz w:val="24"/>
          <w:szCs w:val="24"/>
        </w:rPr>
        <w:t>分包人（以下简称乙方）：</w:t>
      </w:r>
      <w:permStart w:id="2" w:edGrp="everyone"/>
      <w:r>
        <w:rPr>
          <w:rFonts w:hint="eastAsia" w:ascii="仿宋" w:hAnsi="仿宋" w:eastAsia="仿宋" w:cs="仿宋"/>
          <w:b/>
          <w:sz w:val="24"/>
          <w:szCs w:val="24"/>
          <w:lang w:val="en-US" w:eastAsia="zh-CN"/>
        </w:rPr>
        <w:t>新疆富泓源建筑安装工程有限责任公司</w:t>
      </w:r>
      <w:permEnd w:id="2"/>
    </w:p>
    <w:p w14:paraId="260BB02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甲方承建的</w:t>
      </w:r>
      <w:permStart w:id="3" w:edGrp="everyone"/>
      <w:r>
        <w:rPr>
          <w:rFonts w:hint="eastAsia" w:ascii="仿宋" w:hAnsi="仿宋" w:eastAsia="仿宋" w:cs="仿宋"/>
          <w:sz w:val="24"/>
          <w:szCs w:val="24"/>
          <w:u w:val="single"/>
          <w:lang w:val="en-US" w:eastAsia="zh-CN"/>
        </w:rPr>
        <w:t>元盛祥府商住小区2#3#4#楼外墙保温工程</w:t>
      </w:r>
      <w:permEnd w:id="3"/>
      <w:r>
        <w:rPr>
          <w:rFonts w:hint="eastAsia" w:ascii="仿宋" w:hAnsi="仿宋" w:eastAsia="仿宋" w:cs="仿宋"/>
          <w:sz w:val="24"/>
          <w:szCs w:val="24"/>
        </w:rPr>
        <w:t>，</w:t>
      </w:r>
      <w:r>
        <w:rPr>
          <w:rFonts w:hint="eastAsia" w:ascii="仿宋" w:hAnsi="仿宋" w:eastAsia="仿宋" w:cs="仿宋"/>
          <w:sz w:val="24"/>
          <w:szCs w:val="24"/>
          <w:lang w:val="en-US" w:eastAsia="zh-CN"/>
        </w:rPr>
        <w:t>于</w:t>
      </w:r>
      <w:permStart w:id="4" w:edGrp="everyone"/>
      <w:r>
        <w:rPr>
          <w:rFonts w:hint="eastAsia" w:ascii="仿宋" w:hAnsi="仿宋" w:eastAsia="仿宋" w:cs="仿宋"/>
          <w:sz w:val="24"/>
          <w:szCs w:val="24"/>
          <w:u w:val="single"/>
          <w:lang w:val="en-US" w:eastAsia="zh-CN"/>
        </w:rPr>
        <w:t>2022</w:t>
      </w:r>
      <w:r>
        <w:rPr>
          <w:rFonts w:hint="eastAsia" w:ascii="仿宋" w:hAnsi="仿宋" w:eastAsia="仿宋" w:cs="仿宋"/>
          <w:sz w:val="24"/>
          <w:szCs w:val="24"/>
          <w:u w:val="none"/>
          <w:lang w:val="en-US" w:eastAsia="zh-CN"/>
        </w:rPr>
        <w:t>年</w:t>
      </w:r>
      <w:r>
        <w:rPr>
          <w:rFonts w:hint="eastAsia" w:ascii="仿宋" w:hAnsi="仿宋" w:eastAsia="仿宋" w:cs="仿宋"/>
          <w:sz w:val="24"/>
          <w:szCs w:val="24"/>
          <w:u w:val="single"/>
          <w:lang w:val="en-US" w:eastAsia="zh-CN"/>
        </w:rPr>
        <w:t>08</w:t>
      </w:r>
      <w:r>
        <w:rPr>
          <w:rFonts w:hint="eastAsia" w:ascii="仿宋" w:hAnsi="仿宋" w:eastAsia="仿宋" w:cs="仿宋"/>
          <w:sz w:val="24"/>
          <w:szCs w:val="24"/>
          <w:u w:val="none"/>
          <w:lang w:val="en-US" w:eastAsia="zh-CN"/>
        </w:rPr>
        <w:t>月</w:t>
      </w:r>
      <w:r>
        <w:rPr>
          <w:rFonts w:hint="eastAsia" w:ascii="仿宋" w:hAnsi="仿宋" w:eastAsia="仿宋" w:cs="仿宋"/>
          <w:sz w:val="24"/>
          <w:szCs w:val="24"/>
          <w:u w:val="single"/>
          <w:lang w:val="en-US" w:eastAsia="zh-CN"/>
        </w:rPr>
        <w:t>10</w:t>
      </w:r>
      <w:r>
        <w:rPr>
          <w:rFonts w:hint="eastAsia" w:ascii="仿宋" w:hAnsi="仿宋" w:eastAsia="仿宋" w:cs="仿宋"/>
          <w:sz w:val="24"/>
          <w:szCs w:val="24"/>
          <w:u w:val="none"/>
          <w:lang w:val="en-US" w:eastAsia="zh-CN"/>
        </w:rPr>
        <w:t>日</w:t>
      </w:r>
      <w:permEnd w:id="4"/>
      <w:r>
        <w:rPr>
          <w:rFonts w:hint="eastAsia" w:ascii="仿宋" w:hAnsi="仿宋" w:eastAsia="仿宋" w:cs="仿宋"/>
          <w:sz w:val="24"/>
          <w:szCs w:val="24"/>
        </w:rPr>
        <w:t>与乙方签订了合同金额为</w:t>
      </w:r>
      <w:r>
        <w:rPr>
          <w:rFonts w:hint="eastAsia" w:ascii="仿宋" w:hAnsi="仿宋" w:eastAsia="仿宋" w:cs="仿宋"/>
          <w:sz w:val="24"/>
          <w:szCs w:val="24"/>
          <w:lang w:eastAsia="zh-CN"/>
        </w:rPr>
        <w:t>￥</w:t>
      </w:r>
      <w:permStart w:id="5" w:edGrp="everyone"/>
      <w:r>
        <w:rPr>
          <w:rFonts w:hint="eastAsia" w:ascii="仿宋" w:hAnsi="仿宋" w:eastAsia="仿宋" w:cs="仿宋"/>
          <w:sz w:val="24"/>
          <w:szCs w:val="24"/>
          <w:u w:val="single"/>
          <w:lang w:val="en-US" w:eastAsia="zh-CN"/>
        </w:rPr>
        <w:t>4569266.77</w:t>
      </w:r>
      <w:permEnd w:id="5"/>
      <w:r>
        <w:rPr>
          <w:rFonts w:hint="eastAsia" w:ascii="仿宋" w:hAnsi="仿宋" w:eastAsia="仿宋" w:cs="仿宋"/>
          <w:sz w:val="24"/>
          <w:szCs w:val="24"/>
        </w:rPr>
        <w:t>元（大写：</w:t>
      </w:r>
      <w:permStart w:id="6" w:edGrp="everyone"/>
      <w:r>
        <w:rPr>
          <w:rFonts w:hint="eastAsia" w:ascii="仿宋" w:hAnsi="仿宋" w:eastAsia="仿宋" w:cs="仿宋"/>
          <w:sz w:val="24"/>
          <w:szCs w:val="24"/>
          <w:u w:val="single"/>
          <w:lang w:val="en-US" w:eastAsia="zh-CN"/>
        </w:rPr>
        <w:t>肆佰伍拾陆万玖仟贰佰陆拾陆元柒角柒分</w:t>
      </w:r>
      <w:permEnd w:id="6"/>
      <w:r>
        <w:rPr>
          <w:rFonts w:hint="eastAsia" w:ascii="仿宋" w:hAnsi="仿宋" w:eastAsia="仿宋" w:cs="仿宋"/>
          <w:sz w:val="24"/>
          <w:szCs w:val="24"/>
        </w:rPr>
        <w:t>），编号为</w:t>
      </w:r>
      <w:permStart w:id="7" w:edGrp="everyone"/>
      <w:r>
        <w:rPr>
          <w:rFonts w:hint="eastAsia" w:ascii="仿宋" w:hAnsi="仿宋" w:eastAsia="仿宋" w:cs="仿宋"/>
          <w:sz w:val="24"/>
          <w:szCs w:val="24"/>
          <w:u w:val="single"/>
          <w:lang w:val="en-US" w:eastAsia="zh-CN"/>
        </w:rPr>
        <w:t>tljs2022072701</w:t>
      </w:r>
      <w:permEnd w:id="7"/>
      <w:r>
        <w:rPr>
          <w:rFonts w:hint="eastAsia" w:ascii="仿宋" w:hAnsi="仿宋" w:eastAsia="仿宋" w:cs="仿宋"/>
          <w:sz w:val="24"/>
          <w:szCs w:val="24"/>
        </w:rPr>
        <w:t>的</w:t>
      </w:r>
      <w:permStart w:id="8" w:edGrp="everyone"/>
      <w:r>
        <w:rPr>
          <w:rFonts w:hint="eastAsia" w:ascii="仿宋" w:hAnsi="仿宋" w:eastAsia="仿宋" w:cs="仿宋"/>
          <w:sz w:val="24"/>
          <w:szCs w:val="24"/>
          <w:u w:val="single"/>
        </w:rPr>
        <w:t>《</w:t>
      </w:r>
      <w:r>
        <w:rPr>
          <w:rFonts w:hint="eastAsia" w:ascii="仿宋" w:hAnsi="仿宋" w:eastAsia="仿宋" w:cs="仿宋"/>
          <w:sz w:val="24"/>
          <w:szCs w:val="24"/>
          <w:u w:val="single"/>
          <w:lang w:val="en-US" w:eastAsia="zh"/>
        </w:rPr>
        <w:t>元盛祥府商住小区2#3#4#楼外墙保温工程施工合同</w:t>
      </w:r>
      <w:r>
        <w:rPr>
          <w:rFonts w:hint="eastAsia" w:ascii="仿宋" w:hAnsi="仿宋" w:eastAsia="仿宋" w:cs="仿宋"/>
          <w:sz w:val="24"/>
          <w:szCs w:val="24"/>
          <w:u w:val="single"/>
        </w:rPr>
        <w:t>》</w:t>
      </w:r>
      <w:permEnd w:id="8"/>
      <w:r>
        <w:rPr>
          <w:rFonts w:hint="eastAsia" w:ascii="仿宋" w:hAnsi="仿宋" w:eastAsia="仿宋" w:cs="仿宋"/>
          <w:sz w:val="24"/>
          <w:szCs w:val="24"/>
        </w:rPr>
        <w:t>（以</w:t>
      </w:r>
      <w:r>
        <w:rPr>
          <w:rFonts w:hint="eastAsia" w:ascii="仿宋" w:hAnsi="仿宋" w:eastAsia="仿宋" w:cs="仿宋"/>
          <w:sz w:val="24"/>
          <w:szCs w:val="24"/>
          <w:u w:val="none"/>
        </w:rPr>
        <w:t>下简称</w:t>
      </w:r>
      <w:r>
        <w:rPr>
          <w:rFonts w:hint="eastAsia" w:ascii="仿宋" w:hAnsi="仿宋" w:eastAsia="仿宋" w:cs="仿宋"/>
          <w:sz w:val="24"/>
          <w:szCs w:val="24"/>
        </w:rPr>
        <w:t>“主合同”）。现因实际工作量及金额超出了主合同中约定的暂定工程量及金额，根据主合同中对该情况的约定，甲、乙双方经过充分协商，签订此</w:t>
      </w:r>
      <w:permStart w:id="9" w:edGrp="everyone"/>
      <w:r>
        <w:rPr>
          <w:rFonts w:hint="eastAsia" w:ascii="仿宋" w:hAnsi="仿宋" w:eastAsia="仿宋" w:cs="仿宋"/>
          <w:sz w:val="24"/>
          <w:szCs w:val="24"/>
          <w:u w:val="single"/>
        </w:rPr>
        <w:t>《</w:t>
      </w:r>
      <w:r>
        <w:rPr>
          <w:rFonts w:hint="eastAsia" w:ascii="仿宋" w:hAnsi="仿宋" w:eastAsia="仿宋" w:cs="仿宋"/>
          <w:sz w:val="24"/>
          <w:szCs w:val="24"/>
          <w:u w:val="single"/>
          <w:lang w:val="en-US" w:eastAsia="zh"/>
        </w:rPr>
        <w:t>元盛祥府商住小区2#3#4#楼外墙保温工程施工合同</w:t>
      </w:r>
      <w:r>
        <w:rPr>
          <w:rFonts w:hint="eastAsia" w:ascii="仿宋" w:hAnsi="仿宋" w:eastAsia="仿宋" w:cs="仿宋"/>
          <w:sz w:val="24"/>
          <w:szCs w:val="24"/>
          <w:u w:val="single"/>
        </w:rPr>
        <w:t>》补充协议</w:t>
      </w:r>
      <w:permEnd w:id="9"/>
      <w:r>
        <w:rPr>
          <w:rFonts w:hint="eastAsia" w:ascii="仿宋" w:hAnsi="仿宋" w:eastAsia="仿宋" w:cs="仿宋"/>
          <w:sz w:val="24"/>
          <w:szCs w:val="24"/>
        </w:rPr>
        <w:t>。补充（变更）内容如下：</w:t>
      </w:r>
    </w:p>
    <w:p w14:paraId="4C6A7C6E">
      <w:pPr>
        <w:keepNext w:val="0"/>
        <w:keepLines w:val="0"/>
        <w:pageBreakBefore w:val="0"/>
        <w:widowControl w:val="0"/>
        <w:numPr>
          <w:ilvl w:val="0"/>
          <w:numId w:val="1"/>
        </w:numPr>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kern w:val="2"/>
          <w:sz w:val="24"/>
          <w:szCs w:val="24"/>
          <w:lang w:val="en-US" w:eastAsia="zh-CN" w:bidi="ar-SA"/>
        </w:rPr>
      </w:pPr>
      <w:permStart w:id="10" w:edGrp="everyone"/>
      <w:r>
        <w:rPr>
          <w:rFonts w:hint="eastAsia" w:ascii="仿宋" w:hAnsi="仿宋" w:eastAsia="仿宋" w:cs="仿宋"/>
          <w:kern w:val="2"/>
          <w:sz w:val="24"/>
          <w:szCs w:val="24"/>
          <w:lang w:val="en-US" w:eastAsia="zh-CN" w:bidi="ar-SA"/>
        </w:rPr>
        <w:t>将原合同第四章第1条内容整条变更为【本合同暂定含税总价为￥:</w:t>
      </w:r>
      <w:r>
        <w:rPr>
          <w:rFonts w:hint="eastAsia" w:ascii="仿宋" w:hAnsi="仿宋" w:eastAsia="仿宋" w:cs="仿宋"/>
          <w:kern w:val="2"/>
          <w:sz w:val="24"/>
          <w:szCs w:val="24"/>
          <w:u w:val="single"/>
          <w:lang w:val="en-US" w:eastAsia="zh-CN" w:bidi="ar-SA"/>
        </w:rPr>
        <w:t>4569266.77</w:t>
      </w:r>
      <w:r>
        <w:rPr>
          <w:rFonts w:hint="eastAsia" w:ascii="仿宋" w:hAnsi="仿宋" w:eastAsia="仿宋" w:cs="仿宋"/>
          <w:sz w:val="24"/>
          <w:szCs w:val="24"/>
          <w:u w:val="none"/>
          <w:lang w:val="en-US" w:eastAsia="zh-CN"/>
        </w:rPr>
        <w:t>元（大写：</w:t>
      </w:r>
      <w:r>
        <w:rPr>
          <w:rFonts w:hint="eastAsia" w:ascii="仿宋" w:hAnsi="仿宋" w:eastAsia="仿宋" w:cs="仿宋"/>
          <w:sz w:val="24"/>
          <w:szCs w:val="24"/>
          <w:u w:val="single"/>
          <w:lang w:val="en-US" w:eastAsia="zh-CN"/>
        </w:rPr>
        <w:t>肆佰伍拾陆万玖仟贰佰陆拾陆元柒角柒分</w:t>
      </w:r>
      <w:r>
        <w:rPr>
          <w:rFonts w:hint="eastAsia" w:ascii="仿宋" w:hAnsi="仿宋" w:eastAsia="仿宋" w:cs="仿宋"/>
          <w:sz w:val="24"/>
          <w:szCs w:val="24"/>
          <w:u w:val="none"/>
          <w:lang w:val="en-US" w:eastAsia="zh-CN"/>
        </w:rPr>
        <w:t>）</w:t>
      </w:r>
      <w:r>
        <w:rPr>
          <w:rFonts w:hint="eastAsia" w:ascii="仿宋" w:hAnsi="仿宋" w:eastAsia="仿宋" w:cs="仿宋"/>
          <w:kern w:val="2"/>
          <w:sz w:val="24"/>
          <w:szCs w:val="24"/>
          <w:lang w:val="en-US" w:eastAsia="zh-CN" w:bidi="ar-SA"/>
        </w:rPr>
        <w:t>】。</w:t>
      </w:r>
    </w:p>
    <w:p w14:paraId="40A4BC25">
      <w:pPr>
        <w:keepNext w:val="0"/>
        <w:keepLines w:val="0"/>
        <w:pageBreakBefore w:val="0"/>
        <w:widowControl w:val="0"/>
        <w:numPr>
          <w:ilvl w:val="0"/>
          <w:numId w:val="1"/>
        </w:numPr>
        <w:kinsoku/>
        <w:wordWrap w:val="0"/>
        <w:overflowPunct/>
        <w:topLinePunct w:val="0"/>
        <w:autoSpaceDE/>
        <w:autoSpaceDN/>
        <w:bidi w:val="0"/>
        <w:adjustRightInd/>
        <w:snapToGrid/>
        <w:spacing w:line="360" w:lineRule="auto"/>
        <w:ind w:firstLine="480" w:firstLineChars="200"/>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将原合同第四章第2条内容整条变更为【</w:t>
      </w:r>
      <w:r>
        <w:rPr>
          <w:rFonts w:hint="default" w:ascii="仿宋" w:hAnsi="仿宋" w:eastAsia="仿宋" w:cs="仿宋"/>
          <w:kern w:val="2"/>
          <w:sz w:val="24"/>
          <w:szCs w:val="24"/>
          <w:lang w:val="en-US" w:eastAsia="zh-CN" w:bidi="ar-SA"/>
        </w:rPr>
        <w:t>结算单价以后附工程量清单中</w:t>
      </w:r>
      <w:r>
        <w:rPr>
          <w:rFonts w:hint="eastAsia" w:ascii="仿宋" w:hAnsi="仿宋" w:eastAsia="仿宋" w:cs="仿宋"/>
          <w:kern w:val="2"/>
          <w:sz w:val="24"/>
          <w:szCs w:val="24"/>
          <w:lang w:val="en-US" w:eastAsia="zh-CN" w:bidi="ar-SA"/>
        </w:rPr>
        <w:t>对应的2#3#4#楼</w:t>
      </w:r>
      <w:r>
        <w:rPr>
          <w:rFonts w:hint="default" w:ascii="仿宋" w:hAnsi="仿宋" w:eastAsia="仿宋" w:cs="仿宋"/>
          <w:kern w:val="2"/>
          <w:sz w:val="24"/>
          <w:szCs w:val="24"/>
          <w:lang w:val="en-US" w:eastAsia="zh-CN" w:bidi="ar-SA"/>
        </w:rPr>
        <w:t>列明的单价</w:t>
      </w:r>
      <w:r>
        <w:rPr>
          <w:rFonts w:hint="eastAsia" w:ascii="仿宋" w:hAnsi="仿宋" w:eastAsia="仿宋" w:cs="仿宋"/>
          <w:kern w:val="2"/>
          <w:sz w:val="24"/>
          <w:szCs w:val="24"/>
          <w:lang w:val="en-US" w:eastAsia="zh-CN" w:bidi="ar-SA"/>
        </w:rPr>
        <w:t>下浮0.1144%</w:t>
      </w:r>
      <w:r>
        <w:rPr>
          <w:rFonts w:hint="default" w:ascii="仿宋" w:hAnsi="仿宋" w:eastAsia="仿宋" w:cs="仿宋"/>
          <w:kern w:val="2"/>
          <w:sz w:val="24"/>
          <w:szCs w:val="24"/>
          <w:lang w:val="en-US" w:eastAsia="zh-CN" w:bidi="ar-SA"/>
        </w:rPr>
        <w:t>为准，工程量则按实际结算，工程量清单中的工程量为暂估数，不作为结算支付的依据。工程结算时以采购人及预算部门核实的实际完成工程量作为结算依据。如甲方需增加清单外项目或结算金额超出了本合同暂定金额，则双方另行签订补充协议，否则甲方有权拒绝对本合同以外的费用进行结算。</w:t>
      </w:r>
      <w:r>
        <w:rPr>
          <w:rFonts w:hint="eastAsia" w:ascii="仿宋" w:hAnsi="仿宋" w:eastAsia="仿宋" w:cs="仿宋"/>
          <w:kern w:val="2"/>
          <w:sz w:val="24"/>
          <w:szCs w:val="24"/>
          <w:lang w:val="en-US" w:eastAsia="zh-CN" w:bidi="ar-SA"/>
        </w:rPr>
        <w:t>】</w:t>
      </w:r>
    </w:p>
    <w:permEnd w:id="10"/>
    <w:p w14:paraId="48B7BBE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rPr>
        <w:t>对主合同中</w:t>
      </w:r>
      <w:permStart w:id="11" w:edGrp="everyone"/>
      <w:r>
        <w:rPr>
          <w:rFonts w:hint="eastAsia" w:ascii="仿宋" w:hAnsi="仿宋" w:eastAsia="仿宋" w:cs="仿宋"/>
          <w:sz w:val="24"/>
          <w:szCs w:val="24"/>
          <w:u w:val="single"/>
          <w:lang w:val="en-US" w:eastAsia="zh-CN"/>
        </w:rPr>
        <w:t>工程</w:t>
      </w:r>
      <w:r>
        <w:rPr>
          <w:rFonts w:hint="eastAsia" w:ascii="仿宋" w:hAnsi="仿宋" w:eastAsia="仿宋" w:cs="仿宋"/>
          <w:sz w:val="24"/>
          <w:szCs w:val="24"/>
          <w:u w:val="single"/>
        </w:rPr>
        <w:t>量及金额</w:t>
      </w:r>
      <w:permEnd w:id="11"/>
      <w:r>
        <w:rPr>
          <w:rFonts w:hint="eastAsia" w:ascii="仿宋" w:hAnsi="仿宋" w:eastAsia="仿宋" w:cs="仿宋"/>
          <w:sz w:val="24"/>
          <w:szCs w:val="24"/>
        </w:rPr>
        <w:t>进行调整</w:t>
      </w:r>
      <w:r>
        <w:rPr>
          <w:rFonts w:hint="eastAsia" w:ascii="仿宋" w:hAnsi="仿宋" w:eastAsia="仿宋" w:cs="仿宋"/>
          <w:sz w:val="24"/>
          <w:szCs w:val="24"/>
          <w:lang w:eastAsia="zh-CN"/>
        </w:rPr>
        <w:t>。</w:t>
      </w:r>
      <w:permStart w:id="12" w:edGrp="everyone"/>
      <w:r>
        <w:rPr>
          <w:rFonts w:hint="eastAsia" w:ascii="仿宋" w:hAnsi="仿宋" w:eastAsia="仿宋" w:cs="仿宋"/>
          <w:sz w:val="24"/>
          <w:szCs w:val="24"/>
          <w:u w:val="single"/>
        </w:rPr>
        <w:t>增加</w:t>
      </w:r>
      <w:r>
        <w:rPr>
          <w:rFonts w:hint="eastAsia" w:ascii="仿宋" w:hAnsi="仿宋" w:eastAsia="仿宋" w:cs="仿宋"/>
          <w:sz w:val="24"/>
          <w:szCs w:val="24"/>
          <w:u w:val="single"/>
          <w:lang w:val="en-US" w:eastAsia="zh-CN"/>
        </w:rPr>
        <w:t>工程</w:t>
      </w:r>
      <w:r>
        <w:rPr>
          <w:rFonts w:hint="eastAsia" w:ascii="仿宋" w:hAnsi="仿宋" w:eastAsia="仿宋" w:cs="仿宋"/>
          <w:sz w:val="24"/>
          <w:szCs w:val="24"/>
          <w:u w:val="single"/>
        </w:rPr>
        <w:t>量</w:t>
      </w:r>
      <w:r>
        <w:rPr>
          <w:rFonts w:hint="eastAsia" w:ascii="仿宋" w:hAnsi="仿宋" w:eastAsia="仿宋" w:cs="仿宋"/>
          <w:sz w:val="24"/>
          <w:szCs w:val="24"/>
          <w:u w:val="single"/>
          <w:lang w:val="en-US" w:eastAsia="zh-CN"/>
        </w:rPr>
        <w:t>，具体详见后附清单</w:t>
      </w:r>
      <w:permEnd w:id="12"/>
      <w:r>
        <w:rPr>
          <w:rFonts w:hint="eastAsia" w:ascii="仿宋" w:hAnsi="仿宋" w:eastAsia="仿宋" w:cs="仿宋"/>
          <w:sz w:val="24"/>
          <w:szCs w:val="24"/>
          <w:lang w:eastAsia="zh-CN"/>
        </w:rPr>
        <w:t>；</w:t>
      </w:r>
      <w:permStart w:id="13" w:edGrp="everyone"/>
      <w:r>
        <w:rPr>
          <w:rFonts w:hint="eastAsia" w:ascii="仿宋" w:hAnsi="仿宋" w:eastAsia="仿宋" w:cs="仿宋"/>
          <w:sz w:val="24"/>
          <w:szCs w:val="24"/>
        </w:rPr>
        <w:t>增加</w:t>
      </w:r>
      <w:permEnd w:id="13"/>
      <w:r>
        <w:rPr>
          <w:rFonts w:hint="eastAsia" w:ascii="仿宋" w:hAnsi="仿宋" w:eastAsia="仿宋" w:cs="仿宋"/>
          <w:sz w:val="24"/>
          <w:szCs w:val="24"/>
        </w:rPr>
        <w:t>合同金额</w:t>
      </w:r>
      <w:r>
        <w:rPr>
          <w:rFonts w:hint="eastAsia" w:ascii="仿宋" w:hAnsi="仿宋" w:eastAsia="仿宋" w:cs="仿宋"/>
          <w:sz w:val="24"/>
          <w:szCs w:val="24"/>
          <w:lang w:eastAsia="zh-CN"/>
        </w:rPr>
        <w:t>￥</w:t>
      </w:r>
      <w:permStart w:id="14" w:edGrp="everyone"/>
      <w:r>
        <w:rPr>
          <w:rFonts w:hint="eastAsia" w:ascii="仿宋" w:hAnsi="仿宋" w:eastAsia="仿宋" w:cs="仿宋"/>
          <w:sz w:val="24"/>
          <w:szCs w:val="24"/>
          <w:u w:val="single"/>
          <w:lang w:val="en-US" w:eastAsia="zh-CN"/>
        </w:rPr>
        <w:t>1048402.84</w:t>
      </w:r>
      <w:permEnd w:id="14"/>
      <w:r>
        <w:rPr>
          <w:rFonts w:hint="eastAsia" w:ascii="仿宋" w:hAnsi="仿宋" w:eastAsia="仿宋" w:cs="仿宋"/>
          <w:sz w:val="24"/>
          <w:szCs w:val="24"/>
        </w:rPr>
        <w:t>元（大写：</w:t>
      </w:r>
      <w:permStart w:id="15" w:edGrp="everyone"/>
      <w:r>
        <w:rPr>
          <w:rFonts w:hint="eastAsia" w:ascii="仿宋" w:hAnsi="仿宋" w:eastAsia="仿宋" w:cs="仿宋"/>
          <w:sz w:val="24"/>
          <w:szCs w:val="24"/>
          <w:u w:val="single"/>
          <w:lang w:val="en-US" w:eastAsia="zh-CN"/>
        </w:rPr>
        <w:t>壹佰零肆万捌仟肆佰零贰元捌角肆分</w:t>
      </w:r>
      <w:permEnd w:id="15"/>
      <w:r>
        <w:rPr>
          <w:rFonts w:hint="eastAsia" w:ascii="仿宋" w:hAnsi="仿宋" w:eastAsia="仿宋" w:cs="仿宋"/>
          <w:sz w:val="24"/>
          <w:szCs w:val="24"/>
        </w:rPr>
        <w:t>）</w:t>
      </w:r>
      <w:r>
        <w:rPr>
          <w:rFonts w:hint="eastAsia" w:ascii="仿宋" w:hAnsi="仿宋" w:eastAsia="仿宋" w:cs="仿宋"/>
          <w:sz w:val="24"/>
          <w:szCs w:val="24"/>
          <w:lang w:eastAsia="zh-CN"/>
        </w:rPr>
        <w:t>，</w:t>
      </w:r>
      <w:permStart w:id="16" w:edGrp="everyone"/>
      <w:r>
        <w:rPr>
          <w:rFonts w:hint="eastAsia" w:ascii="仿宋" w:hAnsi="仿宋" w:eastAsia="仿宋" w:cs="仿宋"/>
          <w:sz w:val="24"/>
          <w:szCs w:val="24"/>
          <w:highlight w:val="yellow"/>
          <w:lang w:eastAsia="zh-CN"/>
        </w:rPr>
        <w:t>主合同</w:t>
      </w:r>
      <w:r>
        <w:rPr>
          <w:rFonts w:hint="eastAsia" w:ascii="仿宋" w:hAnsi="仿宋" w:eastAsia="仿宋" w:cs="仿宋"/>
          <w:sz w:val="24"/>
          <w:szCs w:val="24"/>
          <w:highlight w:val="yellow"/>
          <w:lang w:val="en-US" w:eastAsia="zh-CN"/>
        </w:rPr>
        <w:t>金额与</w:t>
      </w:r>
      <w:r>
        <w:rPr>
          <w:rFonts w:hint="eastAsia" w:ascii="仿宋" w:hAnsi="仿宋" w:eastAsia="仿宋" w:cs="仿宋"/>
          <w:sz w:val="24"/>
          <w:szCs w:val="24"/>
          <w:highlight w:val="yellow"/>
          <w:lang w:eastAsia="zh-CN"/>
        </w:rPr>
        <w:t>本</w:t>
      </w:r>
      <w:r>
        <w:rPr>
          <w:rFonts w:hint="eastAsia" w:ascii="仿宋" w:hAnsi="仿宋" w:eastAsia="仿宋" w:cs="仿宋"/>
          <w:sz w:val="24"/>
          <w:szCs w:val="24"/>
          <w:highlight w:val="yellow"/>
          <w:lang w:val="en-US" w:eastAsia="zh-CN"/>
        </w:rPr>
        <w:t>补充</w:t>
      </w:r>
      <w:r>
        <w:rPr>
          <w:rFonts w:hint="eastAsia" w:ascii="仿宋" w:hAnsi="仿宋" w:eastAsia="仿宋" w:cs="仿宋"/>
          <w:sz w:val="24"/>
          <w:szCs w:val="24"/>
          <w:highlight w:val="yellow"/>
          <w:lang w:eastAsia="zh-CN"/>
        </w:rPr>
        <w:t>协议</w:t>
      </w:r>
      <w:r>
        <w:rPr>
          <w:rFonts w:hint="eastAsia" w:ascii="仿宋" w:hAnsi="仿宋" w:eastAsia="仿宋" w:cs="仿宋"/>
          <w:sz w:val="24"/>
          <w:szCs w:val="24"/>
          <w:highlight w:val="yellow"/>
          <w:lang w:val="en-US" w:eastAsia="zh-CN"/>
        </w:rPr>
        <w:t>金额</w:t>
      </w:r>
      <w:r>
        <w:rPr>
          <w:rFonts w:hint="eastAsia" w:ascii="仿宋" w:hAnsi="仿宋" w:eastAsia="仿宋" w:cs="仿宋"/>
          <w:sz w:val="24"/>
          <w:szCs w:val="24"/>
          <w:highlight w:val="yellow"/>
          <w:lang w:eastAsia="zh-CN"/>
        </w:rPr>
        <w:t>共计</w:t>
      </w:r>
      <w:r>
        <w:rPr>
          <w:rFonts w:hint="eastAsia" w:ascii="仿宋" w:hAnsi="仿宋" w:eastAsia="仿宋" w:cs="仿宋"/>
          <w:sz w:val="24"/>
          <w:szCs w:val="24"/>
          <w:lang w:eastAsia="zh-CN"/>
        </w:rPr>
        <w:t>￥</w:t>
      </w:r>
      <w:r>
        <w:rPr>
          <w:rFonts w:hint="eastAsia" w:ascii="仿宋" w:hAnsi="仿宋" w:eastAsia="仿宋" w:cs="仿宋"/>
          <w:sz w:val="24"/>
          <w:szCs w:val="24"/>
          <w:highlight w:val="yellow"/>
          <w:u w:val="single"/>
          <w:lang w:val="en-US" w:eastAsia="zh-CN"/>
        </w:rPr>
        <w:t>5617669.61</w:t>
      </w:r>
      <w:r>
        <w:rPr>
          <w:rFonts w:hint="eastAsia" w:ascii="仿宋" w:hAnsi="仿宋" w:eastAsia="仿宋" w:cs="仿宋"/>
          <w:sz w:val="24"/>
          <w:szCs w:val="24"/>
          <w:highlight w:val="yellow"/>
          <w:lang w:eastAsia="zh-CN"/>
        </w:rPr>
        <w:t>元</w:t>
      </w:r>
      <w:r>
        <w:rPr>
          <w:rFonts w:hint="eastAsia" w:ascii="仿宋" w:hAnsi="仿宋" w:eastAsia="仿宋" w:cs="仿宋"/>
          <w:sz w:val="24"/>
          <w:szCs w:val="24"/>
        </w:rPr>
        <w:t>（大写：</w:t>
      </w:r>
      <w:r>
        <w:rPr>
          <w:rFonts w:hint="eastAsia" w:ascii="仿宋" w:hAnsi="仿宋" w:eastAsia="仿宋" w:cs="仿宋"/>
          <w:sz w:val="24"/>
          <w:szCs w:val="24"/>
          <w:u w:val="single"/>
          <w:lang w:val="en-US" w:eastAsia="zh-CN"/>
        </w:rPr>
        <w:t>伍佰陆拾壹万柒仟陆佰陆拾玖元陆角壹分</w:t>
      </w:r>
      <w:r>
        <w:rPr>
          <w:rFonts w:hint="eastAsia" w:ascii="仿宋" w:hAnsi="仿宋" w:eastAsia="仿宋" w:cs="仿宋"/>
          <w:sz w:val="24"/>
          <w:szCs w:val="24"/>
        </w:rPr>
        <w:t>）</w:t>
      </w:r>
      <w:r>
        <w:rPr>
          <w:rFonts w:hint="eastAsia" w:ascii="仿宋" w:hAnsi="仿宋" w:eastAsia="仿宋" w:cs="仿宋"/>
          <w:sz w:val="24"/>
          <w:szCs w:val="24"/>
          <w:lang w:eastAsia="zh-CN"/>
        </w:rPr>
        <w:t>，</w:t>
      </w:r>
      <w:bookmarkStart w:id="0" w:name="_GoBack"/>
      <w:bookmarkEnd w:id="0"/>
      <w:r>
        <w:rPr>
          <w:rFonts w:hint="eastAsia" w:ascii="仿宋" w:hAnsi="仿宋" w:eastAsia="仿宋" w:cs="仿宋"/>
          <w:sz w:val="24"/>
          <w:szCs w:val="24"/>
          <w:highlight w:val="yellow"/>
          <w:lang w:eastAsia="zh-CN"/>
        </w:rPr>
        <w:t>即为</w:t>
      </w:r>
      <w:r>
        <w:rPr>
          <w:rFonts w:hint="eastAsia" w:ascii="仿宋" w:hAnsi="仿宋" w:eastAsia="仿宋" w:cs="仿宋"/>
          <w:sz w:val="24"/>
          <w:szCs w:val="24"/>
          <w:highlight w:val="yellow"/>
          <w:lang w:val="en-US" w:eastAsia="zh-CN"/>
        </w:rPr>
        <w:t>该项目</w:t>
      </w:r>
      <w:r>
        <w:rPr>
          <w:rFonts w:hint="eastAsia" w:ascii="仿宋" w:hAnsi="仿宋" w:eastAsia="仿宋" w:cs="仿宋"/>
          <w:sz w:val="24"/>
          <w:szCs w:val="24"/>
          <w:highlight w:val="yellow"/>
          <w:lang w:eastAsia="zh-CN"/>
        </w:rPr>
        <w:t>的结算定案金额。本合同项下的全部工程量、签证均已包含在结算定案金额中，不存在未结经济事项</w:t>
      </w:r>
      <w:permEnd w:id="16"/>
      <w:r>
        <w:rPr>
          <w:rFonts w:hint="eastAsia" w:ascii="仿宋" w:hAnsi="仿宋" w:eastAsia="仿宋" w:cs="仿宋"/>
          <w:sz w:val="24"/>
          <w:szCs w:val="24"/>
          <w:lang w:eastAsia="zh-CN"/>
        </w:rPr>
        <w:t>。</w:t>
      </w:r>
    </w:p>
    <w:p w14:paraId="4DBFE13E">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除上述补充的内容，其他约定仍执行“主合同”相关条款。任何未经甲方用印评审认可，擅自以甲方名义所签订的合同、补充协议、欠条、对账单等文件或凭证均不对甲方产生任何法律效力！本协议一式</w:t>
      </w:r>
      <w:r>
        <w:rPr>
          <w:rFonts w:hint="eastAsia" w:ascii="仿宋" w:hAnsi="仿宋" w:eastAsia="仿宋" w:cs="仿宋"/>
          <w:sz w:val="24"/>
          <w:szCs w:val="24"/>
          <w:u w:val="single"/>
        </w:rPr>
        <w:t>4</w:t>
      </w:r>
      <w:r>
        <w:rPr>
          <w:rFonts w:hint="eastAsia" w:ascii="仿宋" w:hAnsi="仿宋" w:eastAsia="仿宋" w:cs="仿宋"/>
          <w:sz w:val="24"/>
          <w:szCs w:val="24"/>
        </w:rPr>
        <w:t>份，甲方执</w:t>
      </w:r>
      <w:r>
        <w:rPr>
          <w:rFonts w:hint="eastAsia" w:ascii="仿宋" w:hAnsi="仿宋" w:eastAsia="仿宋" w:cs="仿宋"/>
          <w:sz w:val="24"/>
          <w:szCs w:val="24"/>
          <w:u w:val="single"/>
        </w:rPr>
        <w:t>3</w:t>
      </w:r>
      <w:r>
        <w:rPr>
          <w:rFonts w:hint="eastAsia" w:ascii="仿宋" w:hAnsi="仿宋" w:eastAsia="仿宋" w:cs="仿宋"/>
          <w:sz w:val="24"/>
          <w:szCs w:val="24"/>
        </w:rPr>
        <w:t>份，乙方执</w:t>
      </w:r>
      <w:r>
        <w:rPr>
          <w:rFonts w:hint="eastAsia" w:ascii="仿宋" w:hAnsi="仿宋" w:eastAsia="仿宋" w:cs="仿宋"/>
          <w:sz w:val="24"/>
          <w:szCs w:val="24"/>
          <w:u w:val="single"/>
        </w:rPr>
        <w:t>1</w:t>
      </w:r>
      <w:r>
        <w:rPr>
          <w:rFonts w:hint="eastAsia" w:ascii="仿宋" w:hAnsi="仿宋" w:eastAsia="仿宋" w:cs="仿宋"/>
          <w:sz w:val="24"/>
          <w:szCs w:val="24"/>
        </w:rPr>
        <w:t>份，由双方盖章后生效，作为主合同的补充文件，享有与主合同同等的合同效力。本协议中的补充条款和主协议约定不一致的，以补充条款为准</w:t>
      </w:r>
      <w:r>
        <w:rPr>
          <w:rFonts w:hint="eastAsia" w:ascii="仿宋" w:hAnsi="仿宋" w:eastAsia="仿宋" w:cs="仿宋"/>
          <w:sz w:val="24"/>
          <w:szCs w:val="24"/>
          <w:lang w:eastAsia="zh"/>
        </w:rPr>
        <w:t>，</w:t>
      </w:r>
      <w:r>
        <w:rPr>
          <w:rFonts w:hint="eastAsia" w:ascii="仿宋" w:hAnsi="仿宋" w:eastAsia="仿宋" w:cs="仿宋"/>
          <w:sz w:val="24"/>
          <w:szCs w:val="24"/>
        </w:rPr>
        <w:t>补充协议之间约定不一致的，以签订时间在后的为准。</w:t>
      </w:r>
    </w:p>
    <w:p w14:paraId="53F5E0AE">
      <w:pPr>
        <w:pStyle w:val="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以下无正文，为签署页。</w:t>
      </w:r>
    </w:p>
    <w:p w14:paraId="6BB638E4">
      <w:pPr>
        <w:pStyle w:val="2"/>
        <w:spacing w:line="288" w:lineRule="auto"/>
        <w:ind w:firstLine="0"/>
        <w:rPr>
          <w:rFonts w:hint="eastAsia" w:ascii="仿宋" w:hAnsi="仿宋" w:eastAsia="仿宋" w:cs="仿宋"/>
          <w:sz w:val="24"/>
          <w:szCs w:val="24"/>
        </w:rPr>
      </w:pPr>
    </w:p>
    <w:p w14:paraId="69333D7A">
      <w:pPr>
        <w:pStyle w:val="2"/>
        <w:keepNext w:val="0"/>
        <w:keepLines w:val="0"/>
        <w:pageBreakBefore w:val="0"/>
        <w:widowControl w:val="0"/>
        <w:kinsoku/>
        <w:overflowPunct/>
        <w:topLinePunct w:val="0"/>
        <w:autoSpaceDE/>
        <w:autoSpaceDN/>
        <w:bidi w:val="0"/>
        <w:adjustRightInd/>
        <w:snapToGrid/>
        <w:spacing w:line="360" w:lineRule="auto"/>
        <w:ind w:firstLine="0"/>
        <w:textAlignment w:val="auto"/>
        <w:rPr>
          <w:rFonts w:hint="eastAsia" w:ascii="仿宋" w:hAnsi="仿宋" w:eastAsia="仿宋" w:cs="仿宋"/>
          <w:sz w:val="24"/>
          <w:szCs w:val="24"/>
        </w:rPr>
      </w:pPr>
      <w:r>
        <w:rPr>
          <w:rFonts w:hint="eastAsia" w:ascii="仿宋" w:hAnsi="仿宋" w:eastAsia="仿宋" w:cs="仿宋"/>
          <w:sz w:val="24"/>
          <w:szCs w:val="24"/>
        </w:rPr>
        <w:t xml:space="preserve">甲方（公章）：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乙方（公章）：  </w:t>
      </w:r>
    </w:p>
    <w:p w14:paraId="4A5456E0">
      <w:pPr>
        <w:pStyle w:val="2"/>
        <w:keepNext w:val="0"/>
        <w:keepLines w:val="0"/>
        <w:pageBreakBefore w:val="0"/>
        <w:widowControl w:val="0"/>
        <w:kinsoku/>
        <w:overflowPunct/>
        <w:topLinePunct w:val="0"/>
        <w:autoSpaceDE/>
        <w:autoSpaceDN/>
        <w:bidi w:val="0"/>
        <w:adjustRightInd/>
        <w:snapToGrid/>
        <w:spacing w:line="360" w:lineRule="auto"/>
        <w:ind w:firstLine="0"/>
        <w:textAlignment w:val="auto"/>
        <w:rPr>
          <w:rFonts w:hint="eastAsia" w:ascii="仿宋" w:hAnsi="仿宋" w:eastAsia="仿宋" w:cs="仿宋"/>
          <w:sz w:val="24"/>
          <w:szCs w:val="24"/>
        </w:rPr>
      </w:pPr>
    </w:p>
    <w:p w14:paraId="6FB954A9">
      <w:pPr>
        <w:pStyle w:val="2"/>
        <w:keepNext w:val="0"/>
        <w:keepLines w:val="0"/>
        <w:pageBreakBefore w:val="0"/>
        <w:widowControl w:val="0"/>
        <w:kinsoku/>
        <w:overflowPunct/>
        <w:topLinePunct w:val="0"/>
        <w:autoSpaceDE/>
        <w:autoSpaceDN/>
        <w:bidi w:val="0"/>
        <w:adjustRightInd/>
        <w:snapToGrid/>
        <w:spacing w:line="360" w:lineRule="auto"/>
        <w:ind w:firstLine="0"/>
        <w:textAlignment w:val="auto"/>
        <w:rPr>
          <w:rFonts w:hint="eastAsia" w:ascii="仿宋" w:hAnsi="仿宋" w:eastAsia="仿宋" w:cs="仿宋"/>
          <w:sz w:val="24"/>
          <w:szCs w:val="24"/>
        </w:rPr>
      </w:pPr>
      <w:r>
        <w:rPr>
          <w:rFonts w:hint="eastAsia" w:ascii="仿宋" w:hAnsi="仿宋" w:eastAsia="仿宋" w:cs="仿宋"/>
          <w:sz w:val="48"/>
          <w:szCs w:val="48"/>
          <w:eastAsianLayout w:id="1" w:combine="1"/>
        </w:rPr>
        <w:t>项目现场负责人或经其 授权的委托代理人签字：</w:t>
      </w:r>
      <w:r>
        <w:rPr>
          <w:rFonts w:hint="eastAsia" w:ascii="仿宋" w:hAnsi="仿宋" w:eastAsia="仿宋" w:cs="仿宋"/>
          <w:sz w:val="24"/>
          <w:szCs w:val="24"/>
        </w:rPr>
        <w:t xml:space="preserve">               法定代表人签字或盖章：</w:t>
      </w:r>
    </w:p>
    <w:p w14:paraId="17F547E4">
      <w:pPr>
        <w:pStyle w:val="2"/>
        <w:spacing w:line="288" w:lineRule="auto"/>
        <w:ind w:firstLine="0"/>
        <w:jc w:val="center"/>
        <w:rPr>
          <w:rFonts w:hint="eastAsia" w:ascii="仿宋" w:hAnsi="仿宋" w:eastAsia="仿宋" w:cs="仿宋"/>
          <w:sz w:val="24"/>
          <w:szCs w:val="24"/>
        </w:rPr>
      </w:pPr>
    </w:p>
    <w:p w14:paraId="6BB80434">
      <w:pPr>
        <w:pStyle w:val="2"/>
        <w:spacing w:line="288" w:lineRule="auto"/>
        <w:ind w:firstLine="0"/>
        <w:jc w:val="center"/>
        <w:rPr>
          <w:rFonts w:hint="eastAsia" w:ascii="仿宋" w:hAnsi="仿宋" w:eastAsia="仿宋" w:cs="仿宋"/>
          <w:sz w:val="24"/>
          <w:szCs w:val="24"/>
        </w:rPr>
      </w:pPr>
      <w:r>
        <w:rPr>
          <w:rFonts w:hint="eastAsia" w:ascii="仿宋" w:hAnsi="仿宋" w:eastAsia="仿宋" w:cs="仿宋"/>
          <w:sz w:val="24"/>
          <w:szCs w:val="24"/>
        </w:rPr>
        <w:t>签订时间：</w:t>
      </w:r>
      <w:permStart w:id="17" w:edGrp="everyone"/>
      <w:r>
        <w:rPr>
          <w:rFonts w:hint="eastAsia" w:ascii="仿宋" w:hAnsi="仿宋" w:eastAsia="仿宋" w:cs="仿宋"/>
          <w:sz w:val="24"/>
          <w:szCs w:val="24"/>
        </w:rPr>
        <w:t>202</w:t>
      </w:r>
      <w:r>
        <w:rPr>
          <w:rFonts w:hint="eastAsia" w:ascii="仿宋" w:hAnsi="仿宋" w:eastAsia="仿宋" w:cs="仿宋"/>
          <w:sz w:val="24"/>
          <w:szCs w:val="24"/>
          <w:lang w:val="en-US" w:eastAsia="zh-CN"/>
        </w:rPr>
        <w:t>4</w:t>
      </w:r>
      <w:permEnd w:id="17"/>
      <w:r>
        <w:rPr>
          <w:rFonts w:hint="eastAsia" w:ascii="仿宋" w:hAnsi="仿宋" w:eastAsia="仿宋" w:cs="仿宋"/>
          <w:sz w:val="24"/>
          <w:szCs w:val="24"/>
        </w:rPr>
        <w:t>年</w:t>
      </w:r>
      <w:permStart w:id="18" w:edGrp="everyone"/>
      <w:r>
        <w:rPr>
          <w:rFonts w:hint="eastAsia" w:ascii="仿宋" w:hAnsi="仿宋" w:eastAsia="仿宋" w:cs="仿宋"/>
          <w:sz w:val="24"/>
          <w:szCs w:val="24"/>
        </w:rPr>
        <w:t>0</w:t>
      </w:r>
      <w:r>
        <w:rPr>
          <w:rFonts w:hint="eastAsia" w:ascii="仿宋" w:hAnsi="仿宋" w:eastAsia="仿宋" w:cs="仿宋"/>
          <w:sz w:val="24"/>
          <w:szCs w:val="24"/>
          <w:lang w:val="en-US" w:eastAsia="zh-CN"/>
        </w:rPr>
        <w:t>9</w:t>
      </w:r>
      <w:permEnd w:id="18"/>
      <w:r>
        <w:rPr>
          <w:rFonts w:hint="eastAsia" w:ascii="仿宋" w:hAnsi="仿宋" w:eastAsia="仿宋" w:cs="仿宋"/>
          <w:sz w:val="24"/>
          <w:szCs w:val="24"/>
        </w:rPr>
        <w:t>月</w:t>
      </w:r>
      <w:permStart w:id="19" w:edGrp="everyone"/>
      <w:r>
        <w:rPr>
          <w:rFonts w:hint="eastAsia" w:ascii="仿宋" w:hAnsi="仿宋" w:eastAsia="仿宋" w:cs="仿宋"/>
          <w:sz w:val="24"/>
          <w:szCs w:val="24"/>
          <w:lang w:val="en-US" w:eastAsia="zh-CN"/>
        </w:rPr>
        <w:t>09</w:t>
      </w:r>
      <w:permEnd w:id="19"/>
      <w:r>
        <w:rPr>
          <w:rFonts w:hint="eastAsia" w:ascii="仿宋" w:hAnsi="仿宋" w:eastAsia="仿宋" w:cs="仿宋"/>
          <w:sz w:val="24"/>
          <w:szCs w:val="24"/>
        </w:rPr>
        <w:t>日</w:t>
      </w:r>
    </w:p>
    <w:p w14:paraId="723DF514">
      <w:pPr>
        <w:rPr>
          <w:rFonts w:hint="eastAsia" w:ascii="仿宋" w:hAnsi="仿宋" w:eastAsia="仿宋" w:cs="仿宋"/>
          <w:sz w:val="24"/>
          <w:szCs w:val="24"/>
        </w:rPr>
      </w:pPr>
      <w:r>
        <w:rPr>
          <w:rFonts w:hint="eastAsia" w:ascii="仿宋" w:hAnsi="仿宋" w:eastAsia="仿宋" w:cs="仿宋"/>
          <w:sz w:val="24"/>
          <w:szCs w:val="24"/>
        </w:rPr>
        <w:br w:type="page"/>
      </w:r>
    </w:p>
    <w:p w14:paraId="63A4789D">
      <w:pPr>
        <w:pStyle w:val="2"/>
        <w:spacing w:line="288" w:lineRule="auto"/>
        <w:ind w:firstLine="0"/>
        <w:jc w:val="left"/>
        <w:rPr>
          <w:rFonts w:hint="eastAsia" w:ascii="仿宋" w:hAnsi="仿宋" w:eastAsia="仿宋" w:cs="仿宋"/>
          <w:sz w:val="24"/>
          <w:szCs w:val="24"/>
          <w:lang w:val="en-US" w:eastAsia="zh-CN"/>
        </w:rPr>
      </w:pPr>
      <w:permStart w:id="20" w:edGrp="everyone"/>
      <w:r>
        <w:rPr>
          <w:rFonts w:hint="eastAsia" w:ascii="仿宋" w:hAnsi="仿宋" w:eastAsia="仿宋" w:cs="仿宋"/>
          <w:sz w:val="24"/>
          <w:szCs w:val="24"/>
          <w:lang w:val="en-US" w:eastAsia="zh-CN"/>
        </w:rPr>
        <w:t>附件1：</w:t>
      </w:r>
    </w:p>
    <w:p w14:paraId="7E76EBC2">
      <w:pPr>
        <w:pStyle w:val="2"/>
        <w:spacing w:line="288" w:lineRule="auto"/>
        <w:ind w:firstLine="0"/>
        <w:jc w:val="center"/>
        <w:rPr>
          <w:rFonts w:hint="eastAsia" w:ascii="仿宋" w:hAnsi="仿宋" w:eastAsia="仿宋" w:cs="仿宋"/>
          <w:sz w:val="24"/>
          <w:szCs w:val="24"/>
          <w:lang w:val="en-US" w:eastAsia="zh-CN"/>
        </w:rPr>
      </w:pPr>
      <w:r>
        <w:rPr>
          <w:rFonts w:hint="eastAsia" w:ascii="仿宋" w:hAnsi="仿宋" w:eastAsia="仿宋" w:cs="仿宋"/>
          <w:b/>
          <w:bCs/>
          <w:i w:val="0"/>
          <w:iCs w:val="0"/>
          <w:color w:val="000000"/>
          <w:kern w:val="0"/>
          <w:sz w:val="24"/>
          <w:szCs w:val="24"/>
          <w:u w:val="none"/>
          <w:lang w:val="en-US" w:eastAsia="zh-CN" w:bidi="ar"/>
        </w:rPr>
        <w:t>（元盛祥府商住小区2#3#4#楼外墙保温工程）工程量清单</w:t>
      </w:r>
    </w:p>
    <w:tbl>
      <w:tblPr>
        <w:tblW w:w="9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70"/>
        <w:gridCol w:w="1431"/>
        <w:gridCol w:w="1184"/>
        <w:gridCol w:w="1459"/>
        <w:gridCol w:w="977"/>
        <w:gridCol w:w="1282"/>
        <w:gridCol w:w="1676"/>
        <w:gridCol w:w="681"/>
      </w:tblGrid>
      <w:tr w14:paraId="3275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570" w:type="dxa"/>
            <w:tcBorders>
              <w:top w:val="nil"/>
              <w:left w:val="single" w:color="000000" w:sz="4" w:space="0"/>
              <w:bottom w:val="single" w:color="000000" w:sz="4" w:space="0"/>
              <w:right w:val="single" w:color="000000" w:sz="4" w:space="0"/>
            </w:tcBorders>
            <w:shd w:val="clear"/>
            <w:noWrap/>
            <w:vAlign w:val="center"/>
          </w:tcPr>
          <w:p w14:paraId="2B7E193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序号</w:t>
            </w:r>
          </w:p>
        </w:tc>
        <w:tc>
          <w:tcPr>
            <w:tcW w:w="1431" w:type="dxa"/>
            <w:tcBorders>
              <w:top w:val="nil"/>
              <w:left w:val="single" w:color="000000" w:sz="4" w:space="0"/>
              <w:bottom w:val="single" w:color="000000" w:sz="4" w:space="0"/>
              <w:right w:val="single" w:color="000000" w:sz="4" w:space="0"/>
            </w:tcBorders>
            <w:shd w:val="clear"/>
            <w:noWrap/>
            <w:vAlign w:val="center"/>
          </w:tcPr>
          <w:p w14:paraId="6F0738F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名称</w:t>
            </w:r>
          </w:p>
        </w:tc>
        <w:tc>
          <w:tcPr>
            <w:tcW w:w="1184" w:type="dxa"/>
            <w:tcBorders>
              <w:top w:val="nil"/>
              <w:left w:val="single" w:color="000000" w:sz="4" w:space="0"/>
              <w:bottom w:val="single" w:color="000000" w:sz="4" w:space="0"/>
              <w:right w:val="single" w:color="000000" w:sz="4" w:space="0"/>
            </w:tcBorders>
            <w:shd w:val="clear"/>
            <w:noWrap/>
            <w:vAlign w:val="center"/>
          </w:tcPr>
          <w:p w14:paraId="428EA45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规格</w:t>
            </w:r>
          </w:p>
        </w:tc>
        <w:tc>
          <w:tcPr>
            <w:tcW w:w="1459" w:type="dxa"/>
            <w:tcBorders>
              <w:top w:val="nil"/>
              <w:left w:val="single" w:color="000000" w:sz="4" w:space="0"/>
              <w:bottom w:val="single" w:color="000000" w:sz="4" w:space="0"/>
              <w:right w:val="single" w:color="000000" w:sz="4" w:space="0"/>
            </w:tcBorders>
            <w:shd w:val="clear"/>
            <w:noWrap/>
            <w:vAlign w:val="center"/>
          </w:tcPr>
          <w:p w14:paraId="4C40498C">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工程量</w:t>
            </w:r>
          </w:p>
        </w:tc>
        <w:tc>
          <w:tcPr>
            <w:tcW w:w="977" w:type="dxa"/>
            <w:tcBorders>
              <w:top w:val="nil"/>
              <w:left w:val="single" w:color="000000" w:sz="4" w:space="0"/>
              <w:bottom w:val="single" w:color="000000" w:sz="4" w:space="0"/>
              <w:right w:val="single" w:color="000000" w:sz="4" w:space="0"/>
            </w:tcBorders>
            <w:shd w:val="clear"/>
            <w:noWrap/>
            <w:vAlign w:val="center"/>
          </w:tcPr>
          <w:p w14:paraId="057FD96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单位</w:t>
            </w:r>
          </w:p>
        </w:tc>
        <w:tc>
          <w:tcPr>
            <w:tcW w:w="1282" w:type="dxa"/>
            <w:tcBorders>
              <w:top w:val="nil"/>
              <w:left w:val="single" w:color="000000" w:sz="4" w:space="0"/>
              <w:bottom w:val="single" w:color="000000" w:sz="4" w:space="0"/>
              <w:right w:val="single" w:color="000000" w:sz="4" w:space="0"/>
            </w:tcBorders>
            <w:shd w:val="clear"/>
            <w:noWrap/>
            <w:vAlign w:val="center"/>
          </w:tcPr>
          <w:p w14:paraId="60235FB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单价</w:t>
            </w:r>
          </w:p>
        </w:tc>
        <w:tc>
          <w:tcPr>
            <w:tcW w:w="1676" w:type="dxa"/>
            <w:tcBorders>
              <w:top w:val="nil"/>
              <w:left w:val="single" w:color="000000" w:sz="4" w:space="0"/>
              <w:bottom w:val="single" w:color="000000" w:sz="4" w:space="0"/>
              <w:right w:val="single" w:color="000000" w:sz="4" w:space="0"/>
            </w:tcBorders>
            <w:shd w:val="clear"/>
            <w:noWrap/>
            <w:vAlign w:val="center"/>
          </w:tcPr>
          <w:p w14:paraId="2ACCE85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小计</w:t>
            </w:r>
          </w:p>
        </w:tc>
        <w:tc>
          <w:tcPr>
            <w:tcW w:w="681" w:type="dxa"/>
            <w:tcBorders>
              <w:top w:val="nil"/>
              <w:left w:val="single" w:color="000000" w:sz="4" w:space="0"/>
              <w:bottom w:val="single" w:color="000000" w:sz="4" w:space="0"/>
              <w:right w:val="single" w:color="000000" w:sz="4" w:space="0"/>
            </w:tcBorders>
            <w:shd w:val="clear"/>
            <w:noWrap/>
            <w:vAlign w:val="center"/>
          </w:tcPr>
          <w:p w14:paraId="2489E42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备注</w:t>
            </w:r>
          </w:p>
        </w:tc>
      </w:tr>
      <w:tr w14:paraId="74FF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570" w:type="dxa"/>
            <w:tcBorders>
              <w:top w:val="single" w:color="000000" w:sz="4" w:space="0"/>
              <w:left w:val="single" w:color="000000" w:sz="4" w:space="0"/>
              <w:bottom w:val="single" w:color="000000" w:sz="4" w:space="0"/>
              <w:right w:val="single" w:color="000000" w:sz="4" w:space="0"/>
            </w:tcBorders>
            <w:shd w:val="clear"/>
            <w:noWrap/>
            <w:vAlign w:val="center"/>
          </w:tcPr>
          <w:p w14:paraId="727232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1431" w:type="dxa"/>
            <w:tcBorders>
              <w:top w:val="single" w:color="000000" w:sz="4" w:space="0"/>
              <w:left w:val="single" w:color="000000" w:sz="4" w:space="0"/>
              <w:bottom w:val="single" w:color="000000" w:sz="4" w:space="0"/>
              <w:right w:val="single" w:color="000000" w:sz="4" w:space="0"/>
            </w:tcBorders>
            <w:shd w:val="clear"/>
            <w:noWrap/>
            <w:vAlign w:val="center"/>
          </w:tcPr>
          <w:p w14:paraId="47EC9F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架空层石墨板</w:t>
            </w:r>
          </w:p>
        </w:tc>
        <w:tc>
          <w:tcPr>
            <w:tcW w:w="1184" w:type="dxa"/>
            <w:tcBorders>
              <w:top w:val="single" w:color="000000" w:sz="4" w:space="0"/>
              <w:left w:val="single" w:color="000000" w:sz="4" w:space="0"/>
              <w:bottom w:val="single" w:color="000000" w:sz="4" w:space="0"/>
              <w:right w:val="single" w:color="000000" w:sz="4" w:space="0"/>
            </w:tcBorders>
            <w:shd w:val="clear"/>
            <w:noWrap/>
            <w:vAlign w:val="center"/>
          </w:tcPr>
          <w:p w14:paraId="7D1A50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30mm</w:t>
            </w: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14:paraId="5F080A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2430.82 </w:t>
            </w:r>
          </w:p>
        </w:tc>
        <w:tc>
          <w:tcPr>
            <w:tcW w:w="977" w:type="dxa"/>
            <w:tcBorders>
              <w:top w:val="single" w:color="000000" w:sz="4" w:space="0"/>
              <w:left w:val="single" w:color="000000" w:sz="4" w:space="0"/>
              <w:bottom w:val="single" w:color="000000" w:sz="4" w:space="0"/>
              <w:right w:val="single" w:color="000000" w:sz="4" w:space="0"/>
            </w:tcBorders>
            <w:shd w:val="clear"/>
            <w:noWrap/>
            <w:vAlign w:val="center"/>
          </w:tcPr>
          <w:p w14:paraId="56D585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1282" w:type="dxa"/>
            <w:tcBorders>
              <w:top w:val="single" w:color="000000" w:sz="4" w:space="0"/>
              <w:left w:val="single" w:color="000000" w:sz="4" w:space="0"/>
              <w:bottom w:val="single" w:color="000000" w:sz="4" w:space="0"/>
              <w:right w:val="single" w:color="000000" w:sz="4" w:space="0"/>
            </w:tcBorders>
            <w:shd w:val="clear"/>
            <w:noWrap/>
            <w:vAlign w:val="center"/>
          </w:tcPr>
          <w:p w14:paraId="34F7A1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118.56</w:t>
            </w: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0E018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288198.02 </w:t>
            </w:r>
          </w:p>
        </w:tc>
        <w:tc>
          <w:tcPr>
            <w:tcW w:w="681" w:type="dxa"/>
            <w:tcBorders>
              <w:top w:val="single" w:color="000000" w:sz="4" w:space="0"/>
              <w:left w:val="single" w:color="000000" w:sz="4" w:space="0"/>
              <w:bottom w:val="single" w:color="000000" w:sz="4" w:space="0"/>
              <w:right w:val="single" w:color="000000" w:sz="4" w:space="0"/>
            </w:tcBorders>
            <w:shd w:val="clear"/>
            <w:noWrap/>
            <w:vAlign w:val="center"/>
          </w:tcPr>
          <w:p w14:paraId="24807119">
            <w:pPr>
              <w:jc w:val="center"/>
              <w:rPr>
                <w:rFonts w:hint="eastAsia" w:ascii="仿宋" w:hAnsi="仿宋" w:eastAsia="仿宋" w:cs="仿宋"/>
                <w:i w:val="0"/>
                <w:iCs w:val="0"/>
                <w:color w:val="000000"/>
                <w:sz w:val="24"/>
                <w:szCs w:val="24"/>
                <w:u w:val="none"/>
              </w:rPr>
            </w:pPr>
          </w:p>
        </w:tc>
      </w:tr>
      <w:tr w14:paraId="60762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jc w:val="center"/>
        </w:trPr>
        <w:tc>
          <w:tcPr>
            <w:tcW w:w="570" w:type="dxa"/>
            <w:tcBorders>
              <w:top w:val="single" w:color="000000" w:sz="4" w:space="0"/>
              <w:left w:val="single" w:color="000000" w:sz="4" w:space="0"/>
              <w:bottom w:val="single" w:color="000000" w:sz="4" w:space="0"/>
              <w:right w:val="single" w:color="000000" w:sz="4" w:space="0"/>
            </w:tcBorders>
            <w:shd w:val="clear"/>
            <w:noWrap/>
            <w:vAlign w:val="center"/>
          </w:tcPr>
          <w:p w14:paraId="5C2CB2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w:t>
            </w:r>
          </w:p>
        </w:tc>
        <w:tc>
          <w:tcPr>
            <w:tcW w:w="1431" w:type="dxa"/>
            <w:tcBorders>
              <w:top w:val="single" w:color="000000" w:sz="4" w:space="0"/>
              <w:left w:val="single" w:color="000000" w:sz="4" w:space="0"/>
              <w:bottom w:val="single" w:color="000000" w:sz="4" w:space="0"/>
              <w:right w:val="single" w:color="000000" w:sz="4" w:space="0"/>
            </w:tcBorders>
            <w:shd w:val="clear"/>
            <w:noWrap/>
            <w:vAlign w:val="center"/>
          </w:tcPr>
          <w:p w14:paraId="6B761C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真石漆</w:t>
            </w:r>
          </w:p>
        </w:tc>
        <w:tc>
          <w:tcPr>
            <w:tcW w:w="1184" w:type="dxa"/>
            <w:tcBorders>
              <w:top w:val="single" w:color="000000" w:sz="4" w:space="0"/>
              <w:left w:val="single" w:color="000000" w:sz="4" w:space="0"/>
              <w:bottom w:val="single" w:color="000000" w:sz="4" w:space="0"/>
              <w:right w:val="single" w:color="000000" w:sz="4" w:space="0"/>
            </w:tcBorders>
            <w:shd w:val="clear"/>
            <w:noWrap/>
            <w:vAlign w:val="center"/>
          </w:tcPr>
          <w:p w14:paraId="6BE32ADC">
            <w:pPr>
              <w:jc w:val="center"/>
              <w:rPr>
                <w:rFonts w:hint="eastAsia" w:ascii="仿宋" w:hAnsi="仿宋" w:eastAsia="仿宋" w:cs="仿宋"/>
                <w:i w:val="0"/>
                <w:iCs w:val="0"/>
                <w:color w:val="000000"/>
                <w:sz w:val="24"/>
                <w:szCs w:val="24"/>
                <w:u w:val="none"/>
              </w:rPr>
            </w:pP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14:paraId="17A79E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2430.820 </w:t>
            </w:r>
          </w:p>
        </w:tc>
        <w:tc>
          <w:tcPr>
            <w:tcW w:w="977" w:type="dxa"/>
            <w:tcBorders>
              <w:top w:val="single" w:color="000000" w:sz="4" w:space="0"/>
              <w:left w:val="single" w:color="000000" w:sz="4" w:space="0"/>
              <w:bottom w:val="single" w:color="000000" w:sz="4" w:space="0"/>
              <w:right w:val="single" w:color="000000" w:sz="4" w:space="0"/>
            </w:tcBorders>
            <w:shd w:val="clear"/>
            <w:noWrap/>
            <w:vAlign w:val="center"/>
          </w:tcPr>
          <w:p w14:paraId="5CBBD7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p>
        </w:tc>
        <w:tc>
          <w:tcPr>
            <w:tcW w:w="1282" w:type="dxa"/>
            <w:tcBorders>
              <w:top w:val="single" w:color="000000" w:sz="4" w:space="0"/>
              <w:left w:val="single" w:color="000000" w:sz="4" w:space="0"/>
              <w:bottom w:val="single" w:color="000000" w:sz="4" w:space="0"/>
              <w:right w:val="single" w:color="000000" w:sz="4" w:space="0"/>
            </w:tcBorders>
            <w:shd w:val="clear"/>
            <w:noWrap/>
            <w:vAlign w:val="center"/>
          </w:tcPr>
          <w:p w14:paraId="1D99DC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55.34</w:t>
            </w: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622ADE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134521.58 </w:t>
            </w:r>
          </w:p>
        </w:tc>
        <w:tc>
          <w:tcPr>
            <w:tcW w:w="681" w:type="dxa"/>
            <w:tcBorders>
              <w:top w:val="single" w:color="000000" w:sz="4" w:space="0"/>
              <w:left w:val="single" w:color="000000" w:sz="4" w:space="0"/>
              <w:bottom w:val="single" w:color="000000" w:sz="4" w:space="0"/>
              <w:right w:val="single" w:color="000000" w:sz="4" w:space="0"/>
            </w:tcBorders>
            <w:shd w:val="clear"/>
            <w:noWrap/>
            <w:vAlign w:val="center"/>
          </w:tcPr>
          <w:p w14:paraId="3F69FDAF">
            <w:pPr>
              <w:jc w:val="center"/>
              <w:rPr>
                <w:rFonts w:hint="eastAsia" w:ascii="仿宋" w:hAnsi="仿宋" w:eastAsia="仿宋" w:cs="仿宋"/>
                <w:i w:val="0"/>
                <w:iCs w:val="0"/>
                <w:color w:val="000000"/>
                <w:sz w:val="24"/>
                <w:szCs w:val="24"/>
                <w:u w:val="none"/>
              </w:rPr>
            </w:pPr>
          </w:p>
        </w:tc>
      </w:tr>
      <w:tr w14:paraId="43902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570"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2A985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w:t>
            </w:r>
          </w:p>
        </w:tc>
        <w:tc>
          <w:tcPr>
            <w:tcW w:w="1431" w:type="dxa"/>
            <w:vMerge w:val="restart"/>
            <w:tcBorders>
              <w:top w:val="nil"/>
              <w:left w:val="single" w:color="000000" w:sz="4" w:space="0"/>
              <w:bottom w:val="nil"/>
              <w:right w:val="single" w:color="000000" w:sz="4" w:space="0"/>
            </w:tcBorders>
            <w:shd w:val="clear"/>
            <w:noWrap/>
            <w:vAlign w:val="center"/>
          </w:tcPr>
          <w:p w14:paraId="062309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保温线条</w:t>
            </w:r>
          </w:p>
        </w:tc>
        <w:tc>
          <w:tcPr>
            <w:tcW w:w="1184" w:type="dxa"/>
            <w:tcBorders>
              <w:top w:val="single" w:color="000000" w:sz="4" w:space="0"/>
              <w:left w:val="single" w:color="000000" w:sz="4" w:space="0"/>
              <w:bottom w:val="single" w:color="000000" w:sz="4" w:space="0"/>
              <w:right w:val="single" w:color="000000" w:sz="4" w:space="0"/>
            </w:tcBorders>
            <w:shd w:val="clear"/>
            <w:noWrap/>
            <w:vAlign w:val="center"/>
          </w:tcPr>
          <w:p w14:paraId="2D824E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550*100</w:t>
            </w: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14:paraId="578C3B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1894.76</w:t>
            </w:r>
          </w:p>
        </w:tc>
        <w:tc>
          <w:tcPr>
            <w:tcW w:w="977" w:type="dxa"/>
            <w:tcBorders>
              <w:top w:val="single" w:color="000000" w:sz="4" w:space="0"/>
              <w:left w:val="single" w:color="000000" w:sz="4" w:space="0"/>
              <w:bottom w:val="single" w:color="000000" w:sz="4" w:space="0"/>
              <w:right w:val="single" w:color="000000" w:sz="4" w:space="0"/>
            </w:tcBorders>
            <w:shd w:val="clear"/>
            <w:noWrap/>
            <w:vAlign w:val="center"/>
          </w:tcPr>
          <w:p w14:paraId="71E334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m</w:t>
            </w:r>
          </w:p>
        </w:tc>
        <w:tc>
          <w:tcPr>
            <w:tcW w:w="1282" w:type="dxa"/>
            <w:tcBorders>
              <w:top w:val="single" w:color="000000" w:sz="4" w:space="0"/>
              <w:left w:val="single" w:color="000000" w:sz="4" w:space="0"/>
              <w:bottom w:val="single" w:color="000000" w:sz="4" w:space="0"/>
              <w:right w:val="single" w:color="000000" w:sz="4" w:space="0"/>
            </w:tcBorders>
            <w:shd w:val="clear"/>
            <w:noWrap/>
            <w:vAlign w:val="center"/>
          </w:tcPr>
          <w:p w14:paraId="29FE05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110</w:t>
            </w: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1B8BFE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208423.6</w:t>
            </w:r>
          </w:p>
        </w:tc>
        <w:tc>
          <w:tcPr>
            <w:tcW w:w="681" w:type="dxa"/>
            <w:vMerge w:val="restart"/>
            <w:tcBorders>
              <w:top w:val="nil"/>
              <w:left w:val="single" w:color="000000" w:sz="4" w:space="0"/>
              <w:bottom w:val="nil"/>
              <w:right w:val="single" w:color="000000" w:sz="4" w:space="0"/>
            </w:tcBorders>
            <w:shd w:val="clear"/>
            <w:vAlign w:val="center"/>
          </w:tcPr>
          <w:p w14:paraId="303E7559">
            <w:pPr>
              <w:jc w:val="center"/>
              <w:rPr>
                <w:rFonts w:hint="eastAsia" w:ascii="仿宋" w:hAnsi="仿宋" w:eastAsia="仿宋" w:cs="仿宋"/>
                <w:i w:val="0"/>
                <w:iCs w:val="0"/>
                <w:color w:val="000000"/>
                <w:sz w:val="24"/>
                <w:szCs w:val="24"/>
                <w:u w:val="none"/>
              </w:rPr>
            </w:pPr>
          </w:p>
        </w:tc>
      </w:tr>
      <w:tr w14:paraId="433A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57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703BB6">
            <w:pPr>
              <w:jc w:val="center"/>
              <w:rPr>
                <w:rFonts w:hint="eastAsia" w:ascii="仿宋" w:hAnsi="仿宋" w:eastAsia="仿宋" w:cs="仿宋"/>
                <w:i w:val="0"/>
                <w:iCs w:val="0"/>
                <w:color w:val="000000"/>
                <w:sz w:val="24"/>
                <w:szCs w:val="24"/>
                <w:u w:val="none"/>
              </w:rPr>
            </w:pPr>
          </w:p>
        </w:tc>
        <w:tc>
          <w:tcPr>
            <w:tcW w:w="1431" w:type="dxa"/>
            <w:vMerge w:val="continue"/>
            <w:tcBorders>
              <w:top w:val="nil"/>
              <w:left w:val="single" w:color="000000" w:sz="4" w:space="0"/>
              <w:bottom w:val="nil"/>
              <w:right w:val="single" w:color="000000" w:sz="4" w:space="0"/>
            </w:tcBorders>
            <w:shd w:val="clear"/>
            <w:noWrap/>
            <w:vAlign w:val="center"/>
          </w:tcPr>
          <w:p w14:paraId="46EDF065">
            <w:pPr>
              <w:jc w:val="center"/>
              <w:rPr>
                <w:rFonts w:hint="eastAsia" w:ascii="仿宋" w:hAnsi="仿宋" w:eastAsia="仿宋" w:cs="仿宋"/>
                <w:i w:val="0"/>
                <w:iCs w:val="0"/>
                <w:color w:val="000000"/>
                <w:sz w:val="24"/>
                <w:szCs w:val="24"/>
                <w:u w:val="none"/>
              </w:rPr>
            </w:pPr>
          </w:p>
        </w:tc>
        <w:tc>
          <w:tcPr>
            <w:tcW w:w="1184" w:type="dxa"/>
            <w:tcBorders>
              <w:top w:val="single" w:color="000000" w:sz="4" w:space="0"/>
              <w:left w:val="single" w:color="000000" w:sz="4" w:space="0"/>
              <w:bottom w:val="single" w:color="000000" w:sz="4" w:space="0"/>
              <w:right w:val="single" w:color="000000" w:sz="4" w:space="0"/>
            </w:tcBorders>
            <w:shd w:val="clear"/>
            <w:noWrap/>
            <w:vAlign w:val="center"/>
          </w:tcPr>
          <w:p w14:paraId="1B9F0B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100*100</w:t>
            </w: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14:paraId="630946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699.8</w:t>
            </w:r>
          </w:p>
        </w:tc>
        <w:tc>
          <w:tcPr>
            <w:tcW w:w="977" w:type="dxa"/>
            <w:tcBorders>
              <w:top w:val="single" w:color="000000" w:sz="4" w:space="0"/>
              <w:left w:val="single" w:color="000000" w:sz="4" w:space="0"/>
              <w:bottom w:val="single" w:color="000000" w:sz="4" w:space="0"/>
              <w:right w:val="single" w:color="000000" w:sz="4" w:space="0"/>
            </w:tcBorders>
            <w:shd w:val="clear"/>
            <w:noWrap/>
            <w:vAlign w:val="center"/>
          </w:tcPr>
          <w:p w14:paraId="6FC31D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m</w:t>
            </w:r>
          </w:p>
        </w:tc>
        <w:tc>
          <w:tcPr>
            <w:tcW w:w="1282" w:type="dxa"/>
            <w:tcBorders>
              <w:top w:val="single" w:color="000000" w:sz="4" w:space="0"/>
              <w:left w:val="single" w:color="000000" w:sz="4" w:space="0"/>
              <w:bottom w:val="single" w:color="000000" w:sz="4" w:space="0"/>
              <w:right w:val="single" w:color="000000" w:sz="4" w:space="0"/>
            </w:tcBorders>
            <w:shd w:val="clear"/>
            <w:noWrap/>
            <w:vAlign w:val="center"/>
          </w:tcPr>
          <w:p w14:paraId="13DCF1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31.44</w:t>
            </w: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1CAD6F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22001.71 </w:t>
            </w:r>
          </w:p>
        </w:tc>
        <w:tc>
          <w:tcPr>
            <w:tcW w:w="681" w:type="dxa"/>
            <w:vMerge w:val="continue"/>
            <w:tcBorders>
              <w:top w:val="nil"/>
              <w:left w:val="single" w:color="000000" w:sz="4" w:space="0"/>
              <w:bottom w:val="nil"/>
              <w:right w:val="single" w:color="000000" w:sz="4" w:space="0"/>
            </w:tcBorders>
            <w:shd w:val="clear"/>
            <w:vAlign w:val="center"/>
          </w:tcPr>
          <w:p w14:paraId="1AC58AC1">
            <w:pPr>
              <w:jc w:val="center"/>
              <w:rPr>
                <w:rFonts w:hint="eastAsia" w:ascii="仿宋" w:hAnsi="仿宋" w:eastAsia="仿宋" w:cs="仿宋"/>
                <w:i w:val="0"/>
                <w:iCs w:val="0"/>
                <w:color w:val="000000"/>
                <w:sz w:val="24"/>
                <w:szCs w:val="24"/>
                <w:u w:val="none"/>
              </w:rPr>
            </w:pPr>
          </w:p>
        </w:tc>
      </w:tr>
      <w:tr w14:paraId="6FCB3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jc w:val="center"/>
        </w:trPr>
        <w:tc>
          <w:tcPr>
            <w:tcW w:w="570"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F0C43D">
            <w:pPr>
              <w:jc w:val="center"/>
              <w:rPr>
                <w:rFonts w:hint="eastAsia" w:ascii="仿宋" w:hAnsi="仿宋" w:eastAsia="仿宋" w:cs="仿宋"/>
                <w:i w:val="0"/>
                <w:iCs w:val="0"/>
                <w:color w:val="000000"/>
                <w:sz w:val="24"/>
                <w:szCs w:val="24"/>
                <w:u w:val="none"/>
              </w:rPr>
            </w:pPr>
          </w:p>
        </w:tc>
        <w:tc>
          <w:tcPr>
            <w:tcW w:w="1431" w:type="dxa"/>
            <w:vMerge w:val="continue"/>
            <w:tcBorders>
              <w:top w:val="nil"/>
              <w:left w:val="single" w:color="000000" w:sz="4" w:space="0"/>
              <w:bottom w:val="nil"/>
              <w:right w:val="single" w:color="000000" w:sz="4" w:space="0"/>
            </w:tcBorders>
            <w:shd w:val="clear"/>
            <w:noWrap/>
            <w:vAlign w:val="center"/>
          </w:tcPr>
          <w:p w14:paraId="2A290128">
            <w:pPr>
              <w:jc w:val="center"/>
              <w:rPr>
                <w:rFonts w:hint="eastAsia" w:ascii="仿宋" w:hAnsi="仿宋" w:eastAsia="仿宋" w:cs="仿宋"/>
                <w:i w:val="0"/>
                <w:iCs w:val="0"/>
                <w:color w:val="000000"/>
                <w:sz w:val="24"/>
                <w:szCs w:val="24"/>
                <w:u w:val="none"/>
              </w:rPr>
            </w:pPr>
          </w:p>
        </w:tc>
        <w:tc>
          <w:tcPr>
            <w:tcW w:w="1184" w:type="dxa"/>
            <w:tcBorders>
              <w:top w:val="single" w:color="000000" w:sz="4" w:space="0"/>
              <w:left w:val="single" w:color="000000" w:sz="4" w:space="0"/>
              <w:bottom w:val="nil"/>
              <w:right w:val="single" w:color="000000" w:sz="4" w:space="0"/>
            </w:tcBorders>
            <w:shd w:val="clear"/>
            <w:noWrap/>
            <w:vAlign w:val="center"/>
          </w:tcPr>
          <w:p w14:paraId="759B06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100*50</w:t>
            </w:r>
          </w:p>
        </w:tc>
        <w:tc>
          <w:tcPr>
            <w:tcW w:w="1459" w:type="dxa"/>
            <w:tcBorders>
              <w:top w:val="single" w:color="000000" w:sz="4" w:space="0"/>
              <w:left w:val="single" w:color="000000" w:sz="4" w:space="0"/>
              <w:bottom w:val="nil"/>
              <w:right w:val="single" w:color="000000" w:sz="4" w:space="0"/>
            </w:tcBorders>
            <w:shd w:val="clear"/>
            <w:noWrap/>
            <w:vAlign w:val="center"/>
          </w:tcPr>
          <w:p w14:paraId="2F49E1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1628.34</w:t>
            </w:r>
          </w:p>
        </w:tc>
        <w:tc>
          <w:tcPr>
            <w:tcW w:w="977" w:type="dxa"/>
            <w:tcBorders>
              <w:top w:val="single" w:color="000000" w:sz="4" w:space="0"/>
              <w:left w:val="single" w:color="000000" w:sz="4" w:space="0"/>
              <w:bottom w:val="nil"/>
              <w:right w:val="single" w:color="000000" w:sz="4" w:space="0"/>
            </w:tcBorders>
            <w:shd w:val="clear"/>
            <w:noWrap/>
            <w:vAlign w:val="center"/>
          </w:tcPr>
          <w:p w14:paraId="17A6C4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m</w:t>
            </w:r>
          </w:p>
        </w:tc>
        <w:tc>
          <w:tcPr>
            <w:tcW w:w="1282" w:type="dxa"/>
            <w:tcBorders>
              <w:top w:val="single" w:color="000000" w:sz="4" w:space="0"/>
              <w:left w:val="single" w:color="000000" w:sz="4" w:space="0"/>
              <w:bottom w:val="nil"/>
              <w:right w:val="single" w:color="000000" w:sz="4" w:space="0"/>
            </w:tcBorders>
            <w:shd w:val="clear"/>
            <w:noWrap/>
            <w:vAlign w:val="center"/>
          </w:tcPr>
          <w:p w14:paraId="5ABA27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27.83</w:t>
            </w:r>
          </w:p>
        </w:tc>
        <w:tc>
          <w:tcPr>
            <w:tcW w:w="1676" w:type="dxa"/>
            <w:tcBorders>
              <w:top w:val="single" w:color="000000" w:sz="4" w:space="0"/>
              <w:left w:val="single" w:color="000000" w:sz="4" w:space="0"/>
              <w:bottom w:val="nil"/>
              <w:right w:val="single" w:color="000000" w:sz="4" w:space="0"/>
            </w:tcBorders>
            <w:shd w:val="clear"/>
            <w:noWrap/>
            <w:vAlign w:val="center"/>
          </w:tcPr>
          <w:p w14:paraId="7A5201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 xml:space="preserve">45316.70 </w:t>
            </w:r>
          </w:p>
        </w:tc>
        <w:tc>
          <w:tcPr>
            <w:tcW w:w="681" w:type="dxa"/>
            <w:vMerge w:val="continue"/>
            <w:tcBorders>
              <w:top w:val="nil"/>
              <w:left w:val="single" w:color="000000" w:sz="4" w:space="0"/>
              <w:bottom w:val="nil"/>
              <w:right w:val="single" w:color="000000" w:sz="4" w:space="0"/>
            </w:tcBorders>
            <w:shd w:val="clear"/>
            <w:vAlign w:val="center"/>
          </w:tcPr>
          <w:p w14:paraId="002D411D">
            <w:pPr>
              <w:jc w:val="center"/>
              <w:rPr>
                <w:rFonts w:hint="eastAsia" w:ascii="仿宋" w:hAnsi="仿宋" w:eastAsia="仿宋" w:cs="仿宋"/>
                <w:i w:val="0"/>
                <w:iCs w:val="0"/>
                <w:color w:val="000000"/>
                <w:sz w:val="24"/>
                <w:szCs w:val="24"/>
                <w:u w:val="none"/>
              </w:rPr>
            </w:pPr>
          </w:p>
        </w:tc>
      </w:tr>
      <w:tr w14:paraId="28BED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noWrap/>
            <w:vAlign w:val="center"/>
          </w:tcPr>
          <w:p w14:paraId="0669F5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4</w:t>
            </w:r>
          </w:p>
        </w:tc>
        <w:tc>
          <w:tcPr>
            <w:tcW w:w="1431" w:type="dxa"/>
            <w:tcBorders>
              <w:top w:val="single" w:color="000000" w:sz="4" w:space="0"/>
              <w:left w:val="single" w:color="000000" w:sz="4" w:space="0"/>
              <w:bottom w:val="single" w:color="000000" w:sz="4" w:space="0"/>
              <w:right w:val="single" w:color="000000" w:sz="4" w:space="0"/>
            </w:tcBorders>
            <w:shd w:val="clear"/>
            <w:noWrap/>
            <w:vAlign w:val="center"/>
          </w:tcPr>
          <w:p w14:paraId="36115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签证</w:t>
            </w:r>
          </w:p>
        </w:tc>
        <w:tc>
          <w:tcPr>
            <w:tcW w:w="4902"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3AE50797">
            <w:pPr>
              <w:jc w:val="center"/>
              <w:rPr>
                <w:rFonts w:hint="eastAsia" w:ascii="仿宋" w:hAnsi="仿宋" w:eastAsia="仿宋" w:cs="仿宋"/>
                <w:i w:val="0"/>
                <w:iCs w:val="0"/>
                <w:color w:val="000000"/>
                <w:sz w:val="24"/>
                <w:szCs w:val="24"/>
                <w:u w:val="none"/>
              </w:rPr>
            </w:pP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6C7E03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349941.2258</w:t>
            </w:r>
          </w:p>
        </w:tc>
        <w:tc>
          <w:tcPr>
            <w:tcW w:w="681" w:type="dxa"/>
            <w:tcBorders>
              <w:top w:val="single" w:color="000000" w:sz="4" w:space="0"/>
              <w:left w:val="single" w:color="000000" w:sz="4" w:space="0"/>
              <w:bottom w:val="single" w:color="000000" w:sz="4" w:space="0"/>
              <w:right w:val="single" w:color="000000" w:sz="4" w:space="0"/>
            </w:tcBorders>
            <w:shd w:val="clear"/>
            <w:noWrap/>
            <w:vAlign w:val="center"/>
          </w:tcPr>
          <w:p w14:paraId="78630BEC">
            <w:pPr>
              <w:jc w:val="center"/>
              <w:rPr>
                <w:rFonts w:hint="eastAsia" w:ascii="仿宋" w:hAnsi="仿宋" w:eastAsia="仿宋" w:cs="仿宋"/>
                <w:i w:val="0"/>
                <w:iCs w:val="0"/>
                <w:color w:val="000000"/>
                <w:sz w:val="24"/>
                <w:szCs w:val="24"/>
                <w:u w:val="none"/>
              </w:rPr>
            </w:pPr>
          </w:p>
        </w:tc>
      </w:tr>
      <w:tr w14:paraId="04BA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jc w:val="center"/>
        </w:trPr>
        <w:tc>
          <w:tcPr>
            <w:tcW w:w="570" w:type="dxa"/>
            <w:tcBorders>
              <w:top w:val="single" w:color="000000" w:sz="4" w:space="0"/>
              <w:left w:val="single" w:color="000000" w:sz="4" w:space="0"/>
              <w:bottom w:val="single" w:color="000000" w:sz="4" w:space="0"/>
              <w:right w:val="single" w:color="000000" w:sz="4" w:space="0"/>
            </w:tcBorders>
            <w:shd w:val="clear"/>
            <w:noWrap/>
            <w:vAlign w:val="center"/>
          </w:tcPr>
          <w:p w14:paraId="2A47B9B8">
            <w:pPr>
              <w:jc w:val="center"/>
              <w:rPr>
                <w:rFonts w:hint="eastAsia" w:ascii="仿宋" w:hAnsi="仿宋" w:eastAsia="仿宋" w:cs="仿宋"/>
                <w:i w:val="0"/>
                <w:iCs w:val="0"/>
                <w:color w:val="000000"/>
                <w:sz w:val="24"/>
                <w:szCs w:val="24"/>
                <w:u w:val="none"/>
              </w:rPr>
            </w:pPr>
          </w:p>
        </w:tc>
        <w:tc>
          <w:tcPr>
            <w:tcW w:w="1431" w:type="dxa"/>
            <w:tcBorders>
              <w:top w:val="single" w:color="000000" w:sz="4" w:space="0"/>
              <w:left w:val="single" w:color="000000" w:sz="4" w:space="0"/>
              <w:bottom w:val="single" w:color="000000" w:sz="4" w:space="0"/>
              <w:right w:val="single" w:color="000000" w:sz="4" w:space="0"/>
            </w:tcBorders>
            <w:shd w:val="clear"/>
            <w:noWrap/>
            <w:vAlign w:val="center"/>
          </w:tcPr>
          <w:p w14:paraId="237B75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合计</w:t>
            </w:r>
          </w:p>
        </w:tc>
        <w:tc>
          <w:tcPr>
            <w:tcW w:w="4902"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D976833">
            <w:pPr>
              <w:jc w:val="center"/>
              <w:rPr>
                <w:rFonts w:hint="eastAsia" w:ascii="仿宋" w:hAnsi="仿宋" w:eastAsia="仿宋" w:cs="仿宋"/>
                <w:i w:val="0"/>
                <w:iCs w:val="0"/>
                <w:color w:val="000000"/>
                <w:sz w:val="24"/>
                <w:szCs w:val="24"/>
                <w:u w:val="none"/>
              </w:rPr>
            </w:pPr>
          </w:p>
        </w:tc>
        <w:tc>
          <w:tcPr>
            <w:tcW w:w="1676" w:type="dxa"/>
            <w:tcBorders>
              <w:top w:val="single" w:color="000000" w:sz="4" w:space="0"/>
              <w:left w:val="single" w:color="000000" w:sz="4" w:space="0"/>
              <w:bottom w:val="single" w:color="000000" w:sz="4" w:space="0"/>
              <w:right w:val="single" w:color="000000" w:sz="4" w:space="0"/>
            </w:tcBorders>
            <w:shd w:val="clear"/>
            <w:noWrap/>
            <w:vAlign w:val="center"/>
          </w:tcPr>
          <w:p w14:paraId="0BCCEE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bdr w:val="none" w:color="auto" w:sz="0" w:space="0"/>
                <w:lang w:val="en-US" w:eastAsia="zh-CN" w:bidi="ar"/>
              </w:rPr>
              <w:t xml:space="preserve">1048402.84 </w:t>
            </w:r>
          </w:p>
        </w:tc>
        <w:tc>
          <w:tcPr>
            <w:tcW w:w="681" w:type="dxa"/>
            <w:tcBorders>
              <w:top w:val="single" w:color="000000" w:sz="4" w:space="0"/>
              <w:left w:val="single" w:color="000000" w:sz="4" w:space="0"/>
              <w:bottom w:val="single" w:color="000000" w:sz="4" w:space="0"/>
              <w:right w:val="single" w:color="000000" w:sz="4" w:space="0"/>
            </w:tcBorders>
            <w:shd w:val="clear"/>
            <w:noWrap/>
            <w:vAlign w:val="center"/>
          </w:tcPr>
          <w:p w14:paraId="07C2604F">
            <w:pPr>
              <w:jc w:val="center"/>
              <w:rPr>
                <w:rFonts w:hint="eastAsia" w:ascii="仿宋" w:hAnsi="仿宋" w:eastAsia="仿宋" w:cs="仿宋"/>
                <w:i w:val="0"/>
                <w:iCs w:val="0"/>
                <w:color w:val="000000"/>
                <w:sz w:val="24"/>
                <w:szCs w:val="24"/>
                <w:u w:val="none"/>
              </w:rPr>
            </w:pPr>
          </w:p>
        </w:tc>
      </w:tr>
    </w:tbl>
    <w:p w14:paraId="7A563474">
      <w:pPr>
        <w:pStyle w:val="2"/>
        <w:spacing w:line="288" w:lineRule="auto"/>
        <w:ind w:firstLine="0"/>
        <w:jc w:val="left"/>
        <w:rPr>
          <w:rFonts w:hint="eastAsia" w:ascii="仿宋" w:hAnsi="仿宋" w:eastAsia="仿宋" w:cs="仿宋"/>
          <w:sz w:val="24"/>
          <w:szCs w:val="24"/>
          <w:lang w:val="en-US" w:eastAsia="zh-CN"/>
        </w:rPr>
      </w:pPr>
    </w:p>
    <w:permEnd w:id="20"/>
    <w:p w14:paraId="50B8AC18">
      <w:pPr>
        <w:pStyle w:val="2"/>
        <w:spacing w:line="288" w:lineRule="auto"/>
        <w:ind w:firstLine="0"/>
        <w:jc w:val="left"/>
        <w:rPr>
          <w:rFonts w:hint="default" w:ascii="仿宋" w:hAnsi="仿宋" w:eastAsia="仿宋" w:cs="仿宋"/>
          <w:sz w:val="24"/>
          <w:szCs w:val="24"/>
          <w:lang w:val="en-US" w:eastAsia="zh-CN"/>
        </w:rPr>
      </w:pPr>
    </w:p>
    <w:sectPr>
      <w:head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entury Gothic">
    <w:altName w:val="Yu Gothic UI"/>
    <w:panose1 w:val="020B050202020202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1" w:fontKey="{FFCE3544-60A1-4372-806B-90FDD21D8106}"/>
  </w:font>
  <w:font w:name="Yu Gothic UI">
    <w:panose1 w:val="020B0500000000000000"/>
    <w:charset w:val="80"/>
    <w:family w:val="auto"/>
    <w:pitch w:val="default"/>
    <w:sig w:usb0="E00002FF" w:usb1="2AC7FDFF" w:usb2="00000016" w:usb3="00000000" w:csb0="2002009F" w:csb1="00000000"/>
  </w:font>
  <w:font w:name="方正公文小标宋">
    <w:panose1 w:val="02000500000000000000"/>
    <w:charset w:val="86"/>
    <w:family w:val="auto"/>
    <w:pitch w:val="default"/>
    <w:sig w:usb0="A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D6825">
    <w:pPr>
      <w:pStyle w:val="5"/>
      <w:jc w:val="right"/>
    </w:pPr>
    <w:r>
      <w:rPr>
        <w:rFonts w:hint="eastAsia"/>
        <w:lang w:val="en-US" w:eastAsia="zh-CN"/>
      </w:rPr>
      <w:t>合同编号：</w:t>
    </w:r>
    <w:permStart w:id="21" w:edGrp="everyone"/>
    <w:r>
      <w:rPr>
        <w:rFonts w:hint="eastAsia"/>
        <w:lang w:val="en-US" w:eastAsia="zh-CN"/>
      </w:rPr>
      <w:t>TLJS(W)-20240909-001</w:t>
    </w:r>
    <w:permEnd w:id="21"/>
  </w:p>
  <w:p w14:paraId="5A74A3A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BAE47"/>
    <w:multiLevelType w:val="singleLevel"/>
    <w:tmpl w:val="AB4BAE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1" w:cryptProviderType="rsaFull" w:cryptAlgorithmClass="hash" w:cryptAlgorithmType="typeAny" w:cryptAlgorithmSid="4" w:cryptSpinCount="0" w:hash="0N8hfN20IoTw06dCWlURreCeaWc=" w:salt="2riTV9Yl8e1JsaD57zgd5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4e7c9d47-06a7-4ac1-9cd7-5da09ac98f0d"/>
  </w:docVars>
  <w:rsids>
    <w:rsidRoot w:val="006B779C"/>
    <w:rsid w:val="003D46D2"/>
    <w:rsid w:val="006B779C"/>
    <w:rsid w:val="00980A56"/>
    <w:rsid w:val="009E323A"/>
    <w:rsid w:val="00AD26C7"/>
    <w:rsid w:val="00C47285"/>
    <w:rsid w:val="00CE3954"/>
    <w:rsid w:val="00FA5331"/>
    <w:rsid w:val="015130D3"/>
    <w:rsid w:val="01B12E58"/>
    <w:rsid w:val="025767A9"/>
    <w:rsid w:val="027128B4"/>
    <w:rsid w:val="03D804C6"/>
    <w:rsid w:val="06FA58B5"/>
    <w:rsid w:val="09306DC0"/>
    <w:rsid w:val="09833A99"/>
    <w:rsid w:val="0D68593C"/>
    <w:rsid w:val="0E1029B7"/>
    <w:rsid w:val="12505B75"/>
    <w:rsid w:val="13005753"/>
    <w:rsid w:val="13347445"/>
    <w:rsid w:val="133B4608"/>
    <w:rsid w:val="13F975BC"/>
    <w:rsid w:val="14A17498"/>
    <w:rsid w:val="14D507B4"/>
    <w:rsid w:val="15C0062F"/>
    <w:rsid w:val="16072AD0"/>
    <w:rsid w:val="1B064DB6"/>
    <w:rsid w:val="1B0D429F"/>
    <w:rsid w:val="1BE4366A"/>
    <w:rsid w:val="1D8741B7"/>
    <w:rsid w:val="1F9B4496"/>
    <w:rsid w:val="21297B1C"/>
    <w:rsid w:val="21F42132"/>
    <w:rsid w:val="223259EA"/>
    <w:rsid w:val="23B46AC5"/>
    <w:rsid w:val="23D53649"/>
    <w:rsid w:val="28287A7C"/>
    <w:rsid w:val="2F44456A"/>
    <w:rsid w:val="2FB3664A"/>
    <w:rsid w:val="32D00F75"/>
    <w:rsid w:val="33690406"/>
    <w:rsid w:val="352E0692"/>
    <w:rsid w:val="36845D7D"/>
    <w:rsid w:val="368A369C"/>
    <w:rsid w:val="37825684"/>
    <w:rsid w:val="381C1C5C"/>
    <w:rsid w:val="3BB72E95"/>
    <w:rsid w:val="3FB97B77"/>
    <w:rsid w:val="3FFC4A76"/>
    <w:rsid w:val="41B13E11"/>
    <w:rsid w:val="43021DDF"/>
    <w:rsid w:val="433C464F"/>
    <w:rsid w:val="435200CB"/>
    <w:rsid w:val="44316F05"/>
    <w:rsid w:val="459834D8"/>
    <w:rsid w:val="46F801AE"/>
    <w:rsid w:val="4751A51A"/>
    <w:rsid w:val="4A295383"/>
    <w:rsid w:val="4AD122BB"/>
    <w:rsid w:val="4B424BB0"/>
    <w:rsid w:val="4DC7480B"/>
    <w:rsid w:val="4EAA0118"/>
    <w:rsid w:val="4F0771E0"/>
    <w:rsid w:val="4F695468"/>
    <w:rsid w:val="5020391B"/>
    <w:rsid w:val="50944E3E"/>
    <w:rsid w:val="50AF777A"/>
    <w:rsid w:val="5461393D"/>
    <w:rsid w:val="566735DC"/>
    <w:rsid w:val="56836083"/>
    <w:rsid w:val="568A1602"/>
    <w:rsid w:val="57371675"/>
    <w:rsid w:val="57827D4C"/>
    <w:rsid w:val="59295219"/>
    <w:rsid w:val="5AC7162F"/>
    <w:rsid w:val="5D8B150E"/>
    <w:rsid w:val="5D9F0786"/>
    <w:rsid w:val="5DD36F67"/>
    <w:rsid w:val="60820FC6"/>
    <w:rsid w:val="624B5D28"/>
    <w:rsid w:val="640A3419"/>
    <w:rsid w:val="64716955"/>
    <w:rsid w:val="653528A1"/>
    <w:rsid w:val="664F7993"/>
    <w:rsid w:val="6BDB6F23"/>
    <w:rsid w:val="6CA43A63"/>
    <w:rsid w:val="6E6964D3"/>
    <w:rsid w:val="6EEE29F3"/>
    <w:rsid w:val="725E2D0C"/>
    <w:rsid w:val="7465554B"/>
    <w:rsid w:val="74EC2B52"/>
    <w:rsid w:val="756743A1"/>
    <w:rsid w:val="75E308CD"/>
    <w:rsid w:val="76A858AA"/>
    <w:rsid w:val="77640DC4"/>
    <w:rsid w:val="77F704F2"/>
    <w:rsid w:val="786B7E5D"/>
    <w:rsid w:val="7AC633C0"/>
    <w:rsid w:val="7D5C3940"/>
    <w:rsid w:val="7DB127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pPr>
    <w:rPr>
      <w:rFonts w:ascii="Calibri" w:hAnsi="Calibri" w:eastAsia="宋体"/>
      <w:sz w:val="20"/>
    </w:rPr>
  </w:style>
  <w:style w:type="paragraph" w:styleId="3">
    <w:name w:val="Body Text"/>
    <w:basedOn w:val="1"/>
    <w:link w:val="11"/>
    <w:qFormat/>
    <w:uiPriority w:val="0"/>
    <w:pPr>
      <w:spacing w:line="480" w:lineRule="auto"/>
    </w:pPr>
    <w:rPr>
      <w:sz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表格标题_"/>
    <w:link w:val="9"/>
    <w:qFormat/>
    <w:uiPriority w:val="0"/>
    <w:rPr>
      <w:rFonts w:ascii="宋体" w:cs="Times New Roman"/>
      <w:color w:val="auto"/>
      <w:sz w:val="30"/>
      <w:szCs w:val="30"/>
    </w:rPr>
  </w:style>
  <w:style w:type="paragraph" w:customStyle="1" w:styleId="9">
    <w:name w:val="表格标题"/>
    <w:basedOn w:val="1"/>
    <w:link w:val="8"/>
    <w:qFormat/>
    <w:uiPriority w:val="0"/>
    <w:pPr>
      <w:shd w:val="clear" w:color="auto" w:fill="FFFFFF"/>
      <w:spacing w:line="240" w:lineRule="atLeast"/>
    </w:pPr>
    <w:rPr>
      <w:rFonts w:ascii="宋体" w:cs="Times New Roman"/>
      <w:sz w:val="30"/>
      <w:szCs w:val="30"/>
    </w:rPr>
  </w:style>
  <w:style w:type="character" w:customStyle="1" w:styleId="10">
    <w:name w:val="表格标题 + Century Gothic"/>
    <w:qFormat/>
    <w:uiPriority w:val="0"/>
    <w:rPr>
      <w:rFonts w:ascii="Century Gothic" w:hAnsi="Century Gothic" w:eastAsia="宋体" w:cs="Century Gothic"/>
      <w:b/>
      <w:bCs/>
      <w:sz w:val="25"/>
      <w:szCs w:val="25"/>
      <w:u w:val="none"/>
    </w:rPr>
  </w:style>
  <w:style w:type="character" w:customStyle="1" w:styleId="11">
    <w:name w:val="正文文本 字符"/>
    <w:link w:val="3"/>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714</Words>
  <Characters>784</Characters>
  <Lines>1</Lines>
  <Paragraphs>1</Paragraphs>
  <TotalTime>35</TotalTime>
  <ScaleCrop>false</ScaleCrop>
  <LinksUpToDate>false</LinksUpToDate>
  <CharactersWithSpaces>825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2023-08-01T00:14:00Z</dcterms:created>
  <dc:creator>z q</dc:creator>
  <cp:lastModifiedBy>今天</cp:lastModifiedBy>
  <cp:lastPrinted>2023-08-01T00:29:00Z</cp:lastPrinted>
  <dcterms:modified xsi:type="dcterms:W3CDTF">2024-09-14T12:20:16Z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83DCD52C4F424FEA81B95856A1D098B4_13</vt:lpwstr>
  </property>
</Properties>
</file>