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50C57">
      <w:pPr>
        <w:keepNext w:val="0"/>
        <w:keepLines w:val="0"/>
        <w:pageBreakBefore w:val="0"/>
        <w:widowControl w:val="0"/>
        <w:kinsoku/>
        <w:wordWrap w:val="0"/>
        <w:overflowPunct/>
        <w:topLinePunct w:val="0"/>
        <w:autoSpaceDE/>
        <w:autoSpaceDN/>
        <w:bidi w:val="0"/>
        <w:adjustRightInd/>
        <w:snapToGrid/>
        <w:spacing w:after="0" w:line="360" w:lineRule="auto"/>
        <w:jc w:val="center"/>
        <w:textAlignment w:val="auto"/>
        <w:rPr>
          <w:rFonts w:hint="eastAsia" w:ascii="方正小标宋_GBK" w:hAnsi="方正小标宋_GBK" w:eastAsia="方正小标宋_GBK" w:cs="方正小标宋_GBK"/>
          <w:b/>
          <w:bCs/>
          <w:color w:val="auto"/>
          <w:kern w:val="0"/>
          <w:sz w:val="44"/>
          <w:szCs w:val="44"/>
          <w:highlight w:val="none"/>
          <w:lang w:val="en-US" w:eastAsia="zh-CN"/>
        </w:rPr>
      </w:pPr>
      <w:r>
        <w:rPr>
          <w:rFonts w:hint="eastAsia" w:ascii="方正小标宋_GBK" w:hAnsi="方正小标宋_GBK" w:eastAsia="方正小标宋_GBK" w:cs="方正小标宋_GBK"/>
          <w:b/>
          <w:bCs/>
          <w:color w:val="auto"/>
          <w:kern w:val="0"/>
          <w:sz w:val="44"/>
          <w:szCs w:val="44"/>
          <w:highlight w:val="none"/>
          <w:lang w:val="en-US" w:eastAsia="zh-CN"/>
        </w:rPr>
        <w:t>中介</w:t>
      </w:r>
      <w:r>
        <w:rPr>
          <w:rFonts w:hint="eastAsia" w:ascii="方正小标宋_GBK" w:hAnsi="方正小标宋_GBK" w:eastAsia="方正小标宋_GBK" w:cs="方正小标宋_GBK"/>
          <w:b/>
          <w:bCs/>
          <w:color w:val="auto"/>
          <w:kern w:val="0"/>
          <w:sz w:val="44"/>
          <w:szCs w:val="44"/>
          <w:highlight w:val="none"/>
          <w:lang w:val="zh-CN"/>
        </w:rPr>
        <w:t>合同</w:t>
      </w:r>
    </w:p>
    <w:p w14:paraId="290E9B6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jc w:val="both"/>
        <w:textAlignment w:val="auto"/>
        <w:rPr>
          <w:rFonts w:hint="eastAsia" w:ascii="仿宋" w:hAnsi="仿宋" w:eastAsia="仿宋" w:cs="仿宋"/>
          <w:color w:val="auto"/>
          <w:spacing w:val="0"/>
          <w:kern w:val="2"/>
          <w:sz w:val="28"/>
          <w:szCs w:val="28"/>
          <w:highlight w:val="none"/>
          <w:lang w:val="en-US" w:eastAsia="zh-CN"/>
        </w:rPr>
      </w:pPr>
      <w:r>
        <w:rPr>
          <w:rFonts w:hint="eastAsia" w:ascii="仿宋" w:hAnsi="仿宋" w:eastAsia="仿宋" w:cs="仿宋"/>
          <w:b/>
          <w:bCs/>
          <w:color w:val="auto"/>
          <w:spacing w:val="0"/>
          <w:kern w:val="2"/>
          <w:sz w:val="28"/>
          <w:szCs w:val="28"/>
          <w:highlight w:val="none"/>
        </w:rPr>
        <w:t>委托人（甲方）：</w:t>
      </w:r>
      <w:r>
        <w:rPr>
          <w:rFonts w:hint="eastAsia" w:ascii="仿宋" w:hAnsi="仿宋" w:eastAsia="仿宋" w:cs="仿宋"/>
          <w:b/>
          <w:bCs/>
          <w:color w:val="auto"/>
          <w:spacing w:val="0"/>
          <w:kern w:val="2"/>
          <w:sz w:val="28"/>
          <w:szCs w:val="28"/>
          <w:highlight w:val="none"/>
          <w:lang w:val="en-US" w:eastAsia="zh-CN"/>
        </w:rPr>
        <w:t>新疆通力房地产开发有限公司</w:t>
      </w:r>
    </w:p>
    <w:p w14:paraId="5D128805">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jc w:val="both"/>
        <w:textAlignment w:val="auto"/>
        <w:outlineLvl w:val="9"/>
        <w:rPr>
          <w:rFonts w:hint="eastAsia" w:ascii="仿宋" w:hAnsi="仿宋" w:eastAsia="仿宋" w:cs="仿宋"/>
          <w:color w:val="auto"/>
          <w:spacing w:val="0"/>
          <w:kern w:val="2"/>
          <w:sz w:val="28"/>
          <w:szCs w:val="28"/>
          <w:highlight w:val="none"/>
          <w:lang w:val="en-US" w:eastAsia="zh-CN"/>
        </w:rPr>
      </w:pPr>
      <w:r>
        <w:rPr>
          <w:rFonts w:hint="eastAsia" w:ascii="仿宋" w:hAnsi="仿宋" w:eastAsia="仿宋" w:cs="仿宋"/>
          <w:color w:val="auto"/>
          <w:spacing w:val="0"/>
          <w:kern w:val="2"/>
          <w:sz w:val="28"/>
          <w:szCs w:val="28"/>
          <w:highlight w:val="none"/>
          <w:lang w:val="en-US" w:eastAsia="zh-CN"/>
        </w:rPr>
        <w:t>统一社会信用代码/或身份证号码：916501007383776567</w:t>
      </w:r>
    </w:p>
    <w:p w14:paraId="2619539B">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jc w:val="both"/>
        <w:textAlignment w:val="auto"/>
        <w:outlineLvl w:val="9"/>
        <w:rPr>
          <w:rFonts w:hint="eastAsia" w:ascii="仿宋" w:hAnsi="仿宋" w:eastAsia="仿宋" w:cs="仿宋"/>
          <w:color w:val="auto"/>
          <w:spacing w:val="0"/>
          <w:kern w:val="2"/>
          <w:sz w:val="28"/>
          <w:szCs w:val="28"/>
          <w:highlight w:val="none"/>
          <w:lang w:eastAsia="zh-CN"/>
        </w:rPr>
      </w:pPr>
      <w:r>
        <w:rPr>
          <w:rFonts w:hint="eastAsia" w:ascii="仿宋" w:hAnsi="仿宋" w:eastAsia="仿宋" w:cs="仿宋"/>
          <w:b/>
          <w:bCs/>
          <w:color w:val="auto"/>
          <w:spacing w:val="0"/>
          <w:kern w:val="2"/>
          <w:sz w:val="28"/>
          <w:szCs w:val="28"/>
          <w:highlight w:val="none"/>
          <w:lang w:val="en-US" w:eastAsia="zh-CN"/>
        </w:rPr>
        <w:t>受</w:t>
      </w:r>
      <w:r>
        <w:rPr>
          <w:rFonts w:hint="eastAsia" w:ascii="仿宋" w:hAnsi="仿宋" w:eastAsia="仿宋" w:cs="仿宋"/>
          <w:b/>
          <w:bCs/>
          <w:color w:val="auto"/>
          <w:spacing w:val="0"/>
          <w:kern w:val="2"/>
          <w:sz w:val="28"/>
          <w:szCs w:val="28"/>
          <w:highlight w:val="none"/>
        </w:rPr>
        <w:t>托人（</w:t>
      </w:r>
      <w:r>
        <w:rPr>
          <w:rFonts w:hint="eastAsia" w:ascii="仿宋" w:hAnsi="仿宋" w:eastAsia="仿宋" w:cs="仿宋"/>
          <w:b/>
          <w:bCs/>
          <w:color w:val="auto"/>
          <w:spacing w:val="0"/>
          <w:kern w:val="2"/>
          <w:sz w:val="28"/>
          <w:szCs w:val="28"/>
          <w:highlight w:val="none"/>
          <w:lang w:val="en-US" w:eastAsia="zh-CN"/>
        </w:rPr>
        <w:t>乙</w:t>
      </w:r>
      <w:r>
        <w:rPr>
          <w:rFonts w:hint="eastAsia" w:ascii="仿宋" w:hAnsi="仿宋" w:eastAsia="仿宋" w:cs="仿宋"/>
          <w:b/>
          <w:bCs/>
          <w:color w:val="auto"/>
          <w:spacing w:val="0"/>
          <w:kern w:val="2"/>
          <w:sz w:val="28"/>
          <w:szCs w:val="28"/>
          <w:highlight w:val="none"/>
        </w:rPr>
        <w:t>方）</w:t>
      </w:r>
      <w:r>
        <w:rPr>
          <w:rFonts w:hint="eastAsia" w:ascii="仿宋" w:hAnsi="仿宋" w:eastAsia="仿宋" w:cs="仿宋"/>
          <w:b/>
          <w:bCs/>
          <w:color w:val="auto"/>
          <w:spacing w:val="0"/>
          <w:kern w:val="2"/>
          <w:sz w:val="28"/>
          <w:szCs w:val="28"/>
          <w:highlight w:val="none"/>
          <w:lang w:eastAsia="zh-CN"/>
        </w:rPr>
        <w:t>：乌鲁木齐市佳和兴业房产经纪有限公司</w:t>
      </w:r>
    </w:p>
    <w:p w14:paraId="792A0ABB">
      <w:pPr>
        <w:keepNext w:val="0"/>
        <w:keepLines w:val="0"/>
        <w:pageBreakBefore w:val="0"/>
        <w:widowControl w:val="0"/>
        <w:kinsoku/>
        <w:wordWrap w:val="0"/>
        <w:overflowPunct/>
        <w:topLinePunct w:val="0"/>
        <w:autoSpaceDE/>
        <w:autoSpaceDN/>
        <w:bidi w:val="0"/>
        <w:adjustRightInd/>
        <w:snapToGrid/>
        <w:spacing w:beforeAutospacing="0" w:after="0" w:afterLines="100" w:afterAutospacing="0" w:line="360" w:lineRule="auto"/>
        <w:ind w:left="0" w:leftChars="0" w:right="0" w:rightChars="0"/>
        <w:jc w:val="both"/>
        <w:textAlignment w:val="auto"/>
        <w:outlineLvl w:val="9"/>
        <w:rPr>
          <w:rFonts w:hint="eastAsia" w:ascii="仿宋" w:hAnsi="仿宋" w:eastAsia="仿宋" w:cs="仿宋"/>
          <w:color w:val="auto"/>
          <w:spacing w:val="0"/>
          <w:kern w:val="2"/>
          <w:sz w:val="28"/>
          <w:szCs w:val="28"/>
          <w:highlight w:val="none"/>
          <w:lang w:val="en-US" w:eastAsia="zh-CN"/>
        </w:rPr>
      </w:pPr>
      <w:r>
        <w:rPr>
          <w:rFonts w:hint="eastAsia" w:ascii="仿宋" w:hAnsi="仿宋" w:eastAsia="仿宋" w:cs="仿宋"/>
          <w:color w:val="auto"/>
          <w:spacing w:val="0"/>
          <w:kern w:val="2"/>
          <w:sz w:val="28"/>
          <w:szCs w:val="28"/>
          <w:highlight w:val="none"/>
          <w:lang w:val="en-US" w:eastAsia="zh-CN"/>
        </w:rPr>
        <w:t>统一社会信用代码/或身份证号码：9165010575768706X3</w:t>
      </w:r>
    </w:p>
    <w:p w14:paraId="5BA73E6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560" w:firstLineChars="200"/>
        <w:jc w:val="both"/>
        <w:textAlignment w:val="auto"/>
        <w:outlineLvl w:val="9"/>
        <w:rPr>
          <w:rFonts w:hint="eastAsia" w:ascii="仿宋" w:hAnsi="仿宋" w:eastAsia="仿宋" w:cs="仿宋"/>
          <w:color w:val="auto"/>
          <w:spacing w:val="0"/>
          <w:kern w:val="2"/>
          <w:sz w:val="28"/>
          <w:szCs w:val="28"/>
          <w:highlight w:val="none"/>
        </w:rPr>
      </w:pPr>
      <w:r>
        <w:rPr>
          <w:rStyle w:val="10"/>
          <w:rFonts w:hint="eastAsia" w:ascii="仿宋" w:hAnsi="仿宋" w:eastAsia="仿宋" w:cs="仿宋"/>
          <w:b w:val="0"/>
          <w:i w:val="0"/>
          <w:color w:val="auto"/>
          <w:spacing w:val="0"/>
          <w:w w:val="100"/>
          <w:kern w:val="2"/>
          <w:sz w:val="28"/>
          <w:szCs w:val="28"/>
          <w:highlight w:val="none"/>
          <w:lang w:val="en-US" w:eastAsia="zh-CN"/>
        </w:rPr>
        <w:t>根据《中华人民共和国民法典》的规定，甲、乙双方本着互相配合、讲求效率、诚实信用的原则，就甲方委托乙方寻找适合房产开发项目的土地并协助甲方取得目标土地使用权的有关中介服务事宜，签订本合同。</w:t>
      </w:r>
    </w:p>
    <w:p w14:paraId="5DF238E8">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第一条 委托事项</w:t>
      </w:r>
    </w:p>
    <w:p w14:paraId="2AC322CC">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640" w:firstLineChars="0"/>
        <w:jc w:val="both"/>
        <w:textAlignment w:val="auto"/>
        <w:outlineLvl w:val="9"/>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甲方作为从事房地产开发的企业，委托乙方负责在乌鲁木齐寻找适合甲方开发建设的商住用地</w:t>
      </w:r>
      <w:r>
        <w:rPr>
          <w:rStyle w:val="10"/>
          <w:rFonts w:hint="eastAsia" w:ascii="仿宋" w:hAnsi="仿宋" w:eastAsia="仿宋" w:cs="仿宋"/>
          <w:b w:val="0"/>
          <w:i w:val="0"/>
          <w:color w:val="auto"/>
          <w:spacing w:val="0"/>
          <w:w w:val="100"/>
          <w:kern w:val="2"/>
          <w:sz w:val="28"/>
          <w:szCs w:val="28"/>
          <w:highlight w:val="none"/>
        </w:rPr>
        <w:t>。</w:t>
      </w:r>
      <w:r>
        <w:rPr>
          <w:rStyle w:val="10"/>
          <w:rFonts w:hint="eastAsia" w:ascii="仿宋" w:hAnsi="仿宋" w:eastAsia="仿宋" w:cs="仿宋"/>
          <w:b w:val="0"/>
          <w:i w:val="0"/>
          <w:color w:val="auto"/>
          <w:spacing w:val="0"/>
          <w:w w:val="100"/>
          <w:kern w:val="2"/>
          <w:sz w:val="28"/>
          <w:szCs w:val="28"/>
          <w:highlight w:val="none"/>
          <w:lang w:val="en-US"/>
        </w:rPr>
        <w:t>促使</w:t>
      </w:r>
      <w:r>
        <w:rPr>
          <w:rStyle w:val="10"/>
          <w:rFonts w:hint="eastAsia" w:ascii="仿宋" w:hAnsi="仿宋" w:eastAsia="仿宋" w:cs="仿宋"/>
          <w:b w:val="0"/>
          <w:i w:val="0"/>
          <w:color w:val="auto"/>
          <w:spacing w:val="0"/>
          <w:w w:val="100"/>
          <w:kern w:val="2"/>
          <w:sz w:val="28"/>
          <w:szCs w:val="28"/>
          <w:highlight w:val="none"/>
          <w:lang w:val="en-US" w:eastAsia="zh-CN"/>
        </w:rPr>
        <w:t>甲方或其关联公司进行房产开发，并协助取得目标土地使用权的事务。</w:t>
      </w:r>
    </w:p>
    <w:p w14:paraId="04CACF1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640" w:firstLineChars="0"/>
        <w:jc w:val="both"/>
        <w:textAlignment w:val="auto"/>
        <w:outlineLvl w:val="9"/>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甲方取得目标土地使用权的方式可以是甲方或其关联公司与自然资源部门签订《国有建设用地使用权出让合同》，也可以是甲方或其关联公司与其他拥有地块使用权的权利人签订的土地开发相关合作协议。</w:t>
      </w:r>
    </w:p>
    <w:p w14:paraId="700B8A6E">
      <w:pPr>
        <w:pStyle w:val="11"/>
        <w:keepNext w:val="0"/>
        <w:keepLines w:val="0"/>
        <w:pageBreakBefore w:val="0"/>
        <w:widowControl w:val="0"/>
        <w:numPr>
          <w:ilvl w:val="0"/>
          <w:numId w:val="1"/>
        </w:numPr>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委托期限</w:t>
      </w:r>
    </w:p>
    <w:p w14:paraId="0BC21B64">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自2024</w:t>
      </w:r>
      <w:r>
        <w:rPr>
          <w:rStyle w:val="10"/>
          <w:rFonts w:hint="eastAsia" w:ascii="仿宋" w:hAnsi="仿宋" w:eastAsia="仿宋" w:cs="仿宋"/>
          <w:b w:val="0"/>
          <w:bCs w:val="0"/>
          <w:i w:val="0"/>
          <w:color w:val="auto"/>
          <w:spacing w:val="0"/>
          <w:w w:val="100"/>
          <w:kern w:val="2"/>
          <w:sz w:val="28"/>
          <w:szCs w:val="28"/>
          <w:highlight w:val="none"/>
          <w:lang w:val="en-US" w:eastAsia="zh-CN"/>
        </w:rPr>
        <w:t>年09月10日至2025年09月10日止。</w:t>
      </w:r>
    </w:p>
    <w:p w14:paraId="741A4F9A">
      <w:pPr>
        <w:pStyle w:val="11"/>
        <w:keepNext w:val="0"/>
        <w:keepLines w:val="0"/>
        <w:pageBreakBefore w:val="0"/>
        <w:widowControl w:val="0"/>
        <w:numPr>
          <w:ilvl w:val="0"/>
          <w:numId w:val="1"/>
        </w:numPr>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甲方的权利和义务</w:t>
      </w:r>
    </w:p>
    <w:p w14:paraId="4A730A2C">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1、负责与乙方联络并协助乙方工作。</w:t>
      </w:r>
    </w:p>
    <w:p w14:paraId="0345C638">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2、甲方配合或共同参与乙方工作，并出具委托书。</w:t>
      </w:r>
    </w:p>
    <w:p w14:paraId="59876B0F">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3、甲方有权随时向乙方了解委托事项进展情况。</w:t>
      </w:r>
    </w:p>
    <w:p w14:paraId="26D74E3F">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bCs w:val="0"/>
          <w:i w:val="0"/>
          <w:strike w:val="0"/>
          <w:dstrike w:val="0"/>
          <w:color w:val="auto"/>
          <w:spacing w:val="0"/>
          <w:w w:val="100"/>
          <w:kern w:val="2"/>
          <w:sz w:val="28"/>
          <w:szCs w:val="28"/>
          <w:highlight w:val="none"/>
          <w:lang w:val="en-US" w:eastAsia="zh-CN"/>
        </w:rPr>
      </w:pPr>
      <w:r>
        <w:rPr>
          <w:rStyle w:val="10"/>
          <w:rFonts w:hint="eastAsia" w:ascii="仿宋" w:hAnsi="仿宋" w:eastAsia="仿宋" w:cs="仿宋"/>
          <w:b w:val="0"/>
          <w:bCs w:val="0"/>
          <w:i w:val="0"/>
          <w:strike w:val="0"/>
          <w:dstrike w:val="0"/>
          <w:color w:val="auto"/>
          <w:spacing w:val="0"/>
          <w:w w:val="100"/>
          <w:kern w:val="2"/>
          <w:sz w:val="28"/>
          <w:szCs w:val="28"/>
          <w:highlight w:val="none"/>
          <w:lang w:val="en-US" w:eastAsia="zh-CN"/>
        </w:rPr>
        <w:t>4、在双方签订了目标地块确认书后，乙方不能就该地块向甲方提供后续服务的，甲方有权单方解除合同。</w:t>
      </w:r>
    </w:p>
    <w:p w14:paraId="733AA5C2">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5、按照合同约定在规定时间内向乙方支付服务费用。</w:t>
      </w:r>
    </w:p>
    <w:p w14:paraId="78EA6179">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第四条 乙方的权利和义务</w:t>
      </w:r>
    </w:p>
    <w:p w14:paraId="3BE4261C">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1、按甲方要求完成委托任务，并协助甲方完成土地挂牌出让工作，取得《挂牌成交确认书》。</w:t>
      </w:r>
    </w:p>
    <w:p w14:paraId="6FD1DEB0">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bookmarkStart w:id="0" w:name="OLE_LINK1"/>
      <w:r>
        <w:rPr>
          <w:rStyle w:val="10"/>
          <w:rFonts w:hint="eastAsia" w:ascii="仿宋" w:hAnsi="仿宋" w:eastAsia="仿宋" w:cs="仿宋"/>
          <w:b w:val="0"/>
          <w:i w:val="0"/>
          <w:color w:val="auto"/>
          <w:spacing w:val="0"/>
          <w:w w:val="100"/>
          <w:kern w:val="2"/>
          <w:sz w:val="28"/>
          <w:szCs w:val="28"/>
          <w:highlight w:val="none"/>
          <w:lang w:val="en-US" w:eastAsia="zh-CN"/>
        </w:rPr>
        <w:t>2、委托期间，乙方为完成委托事项所需的一切费用均由乙方自行承担（政府部门收取的规、税费用除外）。</w:t>
      </w:r>
    </w:p>
    <w:bookmarkEnd w:id="0"/>
    <w:p w14:paraId="5CDF4700">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bCs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3、委托期间，乙方负有委托事项处理情况向甲方报告的义务。在甲方要求了解进展情况时，乙方应及时向甲方提供相关资料、信息；在某一</w:t>
      </w:r>
      <w:r>
        <w:rPr>
          <w:rStyle w:val="10"/>
          <w:rFonts w:hint="eastAsia" w:ascii="仿宋" w:hAnsi="仿宋" w:eastAsia="仿宋" w:cs="仿宋"/>
          <w:b w:val="0"/>
          <w:bCs w:val="0"/>
          <w:i w:val="0"/>
          <w:color w:val="auto"/>
          <w:spacing w:val="0"/>
          <w:w w:val="100"/>
          <w:kern w:val="2"/>
          <w:sz w:val="28"/>
          <w:szCs w:val="28"/>
          <w:highlight w:val="none"/>
          <w:lang w:val="en-US" w:eastAsia="zh-CN"/>
        </w:rPr>
        <w:t>地块的委托事项完成的过程中，乙方应及时向甲方移交已完成事项的所有书面资料。</w:t>
      </w:r>
    </w:p>
    <w:p w14:paraId="783AD06F">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bCs w:val="0"/>
          <w:i w:val="0"/>
          <w:color w:val="auto"/>
          <w:spacing w:val="0"/>
          <w:w w:val="100"/>
          <w:kern w:val="2"/>
          <w:sz w:val="28"/>
          <w:szCs w:val="28"/>
          <w:highlight w:val="none"/>
          <w:lang w:val="en-US" w:eastAsia="zh-CN"/>
        </w:rPr>
        <w:t>4、委托期间，乙方应保守甲方的商业机密，</w:t>
      </w:r>
      <w:r>
        <w:rPr>
          <w:rStyle w:val="10"/>
          <w:rFonts w:hint="eastAsia" w:ascii="仿宋" w:hAnsi="仿宋" w:eastAsia="仿宋" w:cs="仿宋"/>
          <w:b w:val="0"/>
          <w:i w:val="0"/>
          <w:color w:val="auto"/>
          <w:spacing w:val="0"/>
          <w:w w:val="100"/>
          <w:kern w:val="2"/>
          <w:sz w:val="28"/>
          <w:szCs w:val="28"/>
          <w:highlight w:val="none"/>
          <w:lang w:val="en-US" w:eastAsia="zh-CN"/>
        </w:rPr>
        <w:t>未经同意，不得向第三方透露本合同履行过程中涉及的保密内容。乙方不得以甲方名义伪造任何形式的文件资料，乙方以甲方或甲方代理人的名义对外签署的一切文件，必须征得甲方书面同意才能签署。否则，造成甲方损失的，甲方有权要求乙方承担全部的赔偿责任。</w:t>
      </w:r>
    </w:p>
    <w:p w14:paraId="6773D8D1">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5、在完成委托任务的过程中，乙方不得超越甲方授权，不得以甲方名义向第三人作出任何承诺。如因乙方行为致使甲方受到诉讼、处罚，造成甲方形象、利益或经济损失的，相关责任和损失由乙方承担，甲方还有权要求乙方进行赔偿。</w:t>
      </w:r>
    </w:p>
    <w:p w14:paraId="399FE720">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第五条 服务费用计算与支付方式</w:t>
      </w:r>
    </w:p>
    <w:p w14:paraId="28878660">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1、委托期间，甲方或其关联公司通过乙方服务取得目标土地使用权的（与自然资源部门签订成交确认书、或与其他拥有地块使用权的权利人签订土地开发合作协议），甲方向乙方支付挂牌成交价（国有建设用地使用权出让合同价款）</w:t>
      </w:r>
      <w:r>
        <w:rPr>
          <w:rStyle w:val="10"/>
          <w:rFonts w:hint="eastAsia" w:ascii="仿宋" w:hAnsi="仿宋" w:eastAsia="仿宋" w:cs="仿宋"/>
          <w:b w:val="0"/>
          <w:bCs w:val="0"/>
          <w:i w:val="0"/>
          <w:color w:val="auto"/>
          <w:spacing w:val="0"/>
          <w:w w:val="100"/>
          <w:kern w:val="2"/>
          <w:sz w:val="28"/>
          <w:szCs w:val="28"/>
          <w:highlight w:val="none"/>
          <w:lang w:val="en-US" w:eastAsia="zh-CN"/>
        </w:rPr>
        <w:t>的2</w:t>
      </w:r>
      <w:r>
        <w:rPr>
          <w:rStyle w:val="10"/>
          <w:rFonts w:hint="eastAsia" w:ascii="仿宋" w:hAnsi="仿宋" w:eastAsia="仿宋" w:cs="仿宋"/>
          <w:b w:val="0"/>
          <w:i w:val="0"/>
          <w:color w:val="auto"/>
          <w:spacing w:val="0"/>
          <w:w w:val="100"/>
          <w:kern w:val="2"/>
          <w:sz w:val="28"/>
          <w:szCs w:val="28"/>
          <w:highlight w:val="none"/>
          <w:lang w:val="en-US" w:eastAsia="zh-CN"/>
        </w:rPr>
        <w:t>%中介服务费。</w:t>
      </w:r>
    </w:p>
    <w:p w14:paraId="5322695D">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上述费用的支付时间为：（1）甲方或其关联公司与自然资源部门签订《国有建设用地使用权出让合同》后七日内；（2）甲方或其关联公司与与其他拥有地块使用权的权利人签订土地开发合作协议后七日内。</w:t>
      </w:r>
    </w:p>
    <w:p w14:paraId="444D78B1">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在甲方向乙方支付服务费七日前，乙方应向甲方开具符合法律规定的增值税发票，否则甲方可以相应顺延付款期限。</w:t>
      </w:r>
    </w:p>
    <w:p w14:paraId="5F594393">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6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2、截止委托期限届满，如乙方未能完成委托事项，则甲方无需向乙方支付任何费用。</w:t>
      </w:r>
    </w:p>
    <w:p w14:paraId="20DD5F95">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6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3、</w:t>
      </w:r>
      <w:r>
        <w:rPr>
          <w:rStyle w:val="10"/>
          <w:rFonts w:hint="eastAsia" w:ascii="仿宋" w:hAnsi="仿宋" w:eastAsia="仿宋" w:cs="仿宋"/>
          <w:b w:val="0"/>
          <w:bCs/>
          <w:i w:val="0"/>
          <w:color w:val="auto"/>
          <w:spacing w:val="0"/>
          <w:w w:val="100"/>
          <w:kern w:val="2"/>
          <w:sz w:val="28"/>
          <w:szCs w:val="28"/>
          <w:highlight w:val="none"/>
          <w:lang w:val="en-US" w:eastAsia="zh-CN"/>
        </w:rPr>
        <w:t>以下情形不属于乙方完成了委托事项（①甲乙双方没有签订目标地块确认书，在没有接受乙方服务的情况下，甲方或其关联公司自行与自然资源部门就该地块签订《国有建设用地使用权出让合同》，或与</w:t>
      </w:r>
      <w:r>
        <w:rPr>
          <w:rStyle w:val="10"/>
          <w:rFonts w:hint="eastAsia" w:ascii="仿宋" w:hAnsi="仿宋" w:eastAsia="仿宋" w:cs="仿宋"/>
          <w:b w:val="0"/>
          <w:i w:val="0"/>
          <w:color w:val="auto"/>
          <w:spacing w:val="0"/>
          <w:w w:val="100"/>
          <w:kern w:val="2"/>
          <w:sz w:val="28"/>
          <w:szCs w:val="28"/>
          <w:highlight w:val="none"/>
          <w:lang w:val="en-US" w:eastAsia="zh-CN"/>
        </w:rPr>
        <w:t>其他拥有地块使用权的权利人签订土地开发合作协议</w:t>
      </w:r>
      <w:r>
        <w:rPr>
          <w:rStyle w:val="10"/>
          <w:rFonts w:hint="eastAsia" w:ascii="仿宋" w:hAnsi="仿宋" w:eastAsia="仿宋" w:cs="仿宋"/>
          <w:b w:val="0"/>
          <w:bCs/>
          <w:i w:val="0"/>
          <w:color w:val="auto"/>
          <w:spacing w:val="0"/>
          <w:w w:val="100"/>
          <w:kern w:val="2"/>
          <w:sz w:val="28"/>
          <w:szCs w:val="28"/>
          <w:highlight w:val="none"/>
          <w:lang w:val="en-US" w:eastAsia="zh-CN"/>
        </w:rPr>
        <w:t>的；②甲乙双方签订了目标地块确认书，但甲方或其关联公司没有就该地块签订《国有建设用地使用权出让合同》或</w:t>
      </w:r>
      <w:r>
        <w:rPr>
          <w:rStyle w:val="10"/>
          <w:rFonts w:hint="eastAsia" w:ascii="仿宋" w:hAnsi="仿宋" w:eastAsia="仿宋" w:cs="仿宋"/>
          <w:b w:val="0"/>
          <w:i w:val="0"/>
          <w:color w:val="auto"/>
          <w:spacing w:val="0"/>
          <w:w w:val="100"/>
          <w:kern w:val="2"/>
          <w:sz w:val="28"/>
          <w:szCs w:val="28"/>
          <w:highlight w:val="none"/>
          <w:lang w:val="en-US" w:eastAsia="zh-CN"/>
        </w:rPr>
        <w:t>土地开发合作协议</w:t>
      </w:r>
      <w:r>
        <w:rPr>
          <w:rStyle w:val="10"/>
          <w:rFonts w:hint="eastAsia" w:ascii="仿宋" w:hAnsi="仿宋" w:eastAsia="仿宋" w:cs="仿宋"/>
          <w:b w:val="0"/>
          <w:bCs/>
          <w:i w:val="0"/>
          <w:color w:val="auto"/>
          <w:spacing w:val="0"/>
          <w:w w:val="100"/>
          <w:kern w:val="2"/>
          <w:sz w:val="28"/>
          <w:szCs w:val="28"/>
          <w:highlight w:val="none"/>
          <w:lang w:val="en-US" w:eastAsia="zh-CN"/>
        </w:rPr>
        <w:t>的）。</w:t>
      </w:r>
    </w:p>
    <w:p w14:paraId="419C2F38">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第六条 特别约定</w:t>
      </w:r>
    </w:p>
    <w:p w14:paraId="2FA313A3">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right="0" w:rightChars="0" w:firstLine="560" w:firstLineChars="200"/>
        <w:jc w:val="both"/>
        <w:textAlignment w:val="auto"/>
        <w:rPr>
          <w:rStyle w:val="10"/>
          <w:rFonts w:hint="eastAsia" w:ascii="仿宋" w:hAnsi="仿宋" w:eastAsia="仿宋" w:cs="仿宋"/>
          <w:b w:val="0"/>
          <w:bCs/>
          <w:i w:val="0"/>
          <w:color w:val="auto"/>
          <w:spacing w:val="0"/>
          <w:w w:val="100"/>
          <w:kern w:val="2"/>
          <w:sz w:val="28"/>
          <w:szCs w:val="28"/>
          <w:highlight w:val="none"/>
          <w:lang w:val="en-US" w:eastAsia="zh-CN"/>
        </w:rPr>
      </w:pPr>
      <w:r>
        <w:rPr>
          <w:rStyle w:val="10"/>
          <w:rFonts w:hint="eastAsia" w:ascii="仿宋" w:hAnsi="仿宋" w:eastAsia="仿宋" w:cs="仿宋"/>
          <w:b w:val="0"/>
          <w:bCs/>
          <w:i w:val="0"/>
          <w:color w:val="auto"/>
          <w:spacing w:val="0"/>
          <w:w w:val="100"/>
          <w:kern w:val="2"/>
          <w:sz w:val="28"/>
          <w:szCs w:val="28"/>
          <w:highlight w:val="none"/>
          <w:lang w:val="en-US" w:eastAsia="zh-CN"/>
        </w:rPr>
        <w:t>乙方为甲方寻找到合适目标地块后，甲方有意向继续了解、洽谈相关事宜的，甲方须与乙方签订目标地块确认书，同意乙方开展后续土地挂牌出让相关联工作。双方签订了目标地块确认书后，乙方按合同约定及时为甲方提供服务。</w:t>
      </w:r>
    </w:p>
    <w:p w14:paraId="2010192B">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第七条 违约责任</w:t>
      </w:r>
    </w:p>
    <w:p w14:paraId="35A9025C">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1、本合同履行过程中，任何一方无故解除合同或违反合同约定的，违约方应向守约方支付</w:t>
      </w:r>
      <w:r>
        <w:rPr>
          <w:rStyle w:val="10"/>
          <w:rFonts w:hint="eastAsia" w:ascii="仿宋" w:hAnsi="仿宋" w:eastAsia="仿宋" w:cs="仿宋"/>
          <w:b w:val="0"/>
          <w:i w:val="0"/>
          <w:color w:val="auto"/>
          <w:spacing w:val="0"/>
          <w:w w:val="100"/>
          <w:kern w:val="2"/>
          <w:sz w:val="28"/>
          <w:szCs w:val="28"/>
          <w:highlight w:val="none"/>
          <w:u w:val="single"/>
          <w:lang w:val="en-US" w:eastAsia="zh-CN"/>
        </w:rPr>
        <w:t>30</w:t>
      </w:r>
      <w:r>
        <w:rPr>
          <w:rStyle w:val="10"/>
          <w:rFonts w:hint="eastAsia" w:ascii="仿宋" w:hAnsi="仿宋" w:eastAsia="仿宋" w:cs="仿宋"/>
          <w:b w:val="0"/>
          <w:i w:val="0"/>
          <w:color w:val="auto"/>
          <w:spacing w:val="0"/>
          <w:w w:val="100"/>
          <w:kern w:val="2"/>
          <w:sz w:val="28"/>
          <w:szCs w:val="28"/>
          <w:highlight w:val="none"/>
          <w:lang w:val="en-US" w:eastAsia="zh-CN"/>
        </w:rPr>
        <w:t>万元违约金。</w:t>
      </w:r>
    </w:p>
    <w:p w14:paraId="3479C509">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2、守约方向违约方主张权利、索赔时支付的诉讼费、律师费、交通费、住宿费、保全费、诉讼保全保险费、执行费等均由违约方承担。</w:t>
      </w:r>
    </w:p>
    <w:p w14:paraId="30FD09B0">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3、甲方逾期向乙方支付服务费的，每逾期一日，按应付未付部分</w:t>
      </w:r>
      <w:bookmarkStart w:id="1" w:name="OLE_LINK2"/>
      <w:r>
        <w:rPr>
          <w:rStyle w:val="10"/>
          <w:rFonts w:hint="eastAsia" w:ascii="仿宋" w:hAnsi="仿宋" w:eastAsia="仿宋" w:cs="仿宋"/>
          <w:b w:val="0"/>
          <w:i w:val="0"/>
          <w:color w:val="auto"/>
          <w:spacing w:val="0"/>
          <w:w w:val="100"/>
          <w:kern w:val="2"/>
          <w:sz w:val="28"/>
          <w:szCs w:val="28"/>
          <w:highlight w:val="none"/>
          <w:lang w:val="en-US" w:eastAsia="zh-CN"/>
        </w:rPr>
        <w:t>的万分之一</w:t>
      </w:r>
      <w:bookmarkEnd w:id="1"/>
      <w:r>
        <w:rPr>
          <w:rStyle w:val="10"/>
          <w:rFonts w:hint="eastAsia" w:ascii="仿宋" w:hAnsi="仿宋" w:eastAsia="仿宋" w:cs="仿宋"/>
          <w:b w:val="0"/>
          <w:i w:val="0"/>
          <w:color w:val="auto"/>
          <w:spacing w:val="0"/>
          <w:w w:val="100"/>
          <w:kern w:val="2"/>
          <w:sz w:val="28"/>
          <w:szCs w:val="28"/>
          <w:highlight w:val="none"/>
          <w:lang w:val="en-US" w:eastAsia="zh-CN"/>
        </w:rPr>
        <w:t>向乙方支付逾期付款违约金。</w:t>
      </w:r>
    </w:p>
    <w:p w14:paraId="2973C9FA">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第八条 争议解决方式</w:t>
      </w:r>
    </w:p>
    <w:p w14:paraId="6A54A25E">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本合同在履行过程中发生争议，由当事人协商解决;协商不成的，均有权向</w:t>
      </w:r>
      <w:r>
        <w:rPr>
          <w:rStyle w:val="10"/>
          <w:rFonts w:hint="eastAsia" w:ascii="仿宋" w:hAnsi="仿宋" w:eastAsia="仿宋" w:cs="仿宋"/>
          <w:b w:val="0"/>
          <w:i w:val="0"/>
          <w:color w:val="auto"/>
          <w:spacing w:val="0"/>
          <w:w w:val="100"/>
          <w:kern w:val="2"/>
          <w:sz w:val="28"/>
          <w:szCs w:val="28"/>
          <w:highlight w:val="none"/>
          <w:u w:val="single"/>
          <w:lang w:val="en-US" w:eastAsia="zh-CN"/>
        </w:rPr>
        <w:t>甲</w:t>
      </w:r>
      <w:r>
        <w:rPr>
          <w:rStyle w:val="10"/>
          <w:rFonts w:hint="eastAsia" w:ascii="仿宋" w:hAnsi="仿宋" w:eastAsia="仿宋" w:cs="仿宋"/>
          <w:b w:val="0"/>
          <w:i w:val="0"/>
          <w:color w:val="auto"/>
          <w:spacing w:val="0"/>
          <w:w w:val="100"/>
          <w:kern w:val="2"/>
          <w:sz w:val="28"/>
          <w:szCs w:val="28"/>
          <w:highlight w:val="none"/>
          <w:lang w:val="en-US" w:eastAsia="zh-CN"/>
        </w:rPr>
        <w:t>方所在地人民法院提起诉讼。</w:t>
      </w:r>
    </w:p>
    <w:p w14:paraId="1BE2B2F1">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第九条 通知与送达</w:t>
      </w:r>
    </w:p>
    <w:p w14:paraId="16793FD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本合同任何一方向对方发出的通知、信件、数据电文等，应当发送至本条约定的地址、联系人和通信方式。一方当事人变更名称、地址、联系人或通信方式的，应当及时以书面方式通知对方当事人。对方当事人实际收到变更通知前的送达仍为有效送达，电子送达与书面送达具有同等法律效力。</w:t>
      </w:r>
    </w:p>
    <w:p w14:paraId="13C1E31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本合同约定的地址、联系人及电子通信方式亦为双方工作联系往来、法律文书及争议解决时人民法院和/或仲裁机构的法律文书送达地址和联系方式。通过该地址或联系方式向任何一方当事人送达，如邮件被拒收或退回的，自信件被拒收或退回之日即视为有效送达；发出短信/传真/微信/电子邮件的，自发出之时视为有效送达。</w:t>
      </w:r>
    </w:p>
    <w:p w14:paraId="70CD190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甲方联系人</w:t>
      </w:r>
      <w:r>
        <w:rPr>
          <w:rStyle w:val="10"/>
          <w:rFonts w:hint="eastAsia" w:ascii="仿宋" w:hAnsi="仿宋" w:eastAsia="仿宋" w:cs="仿宋"/>
          <w:b w:val="0"/>
          <w:i w:val="0"/>
          <w:color w:val="auto"/>
          <w:spacing w:val="0"/>
          <w:w w:val="100"/>
          <w:kern w:val="2"/>
          <w:sz w:val="28"/>
          <w:szCs w:val="28"/>
          <w:highlight w:val="none"/>
          <w:u w:val="single"/>
          <w:lang w:val="en-US" w:eastAsia="zh-CN"/>
        </w:rPr>
        <w:t>胡前新</w:t>
      </w:r>
      <w:r>
        <w:rPr>
          <w:rStyle w:val="10"/>
          <w:rFonts w:hint="eastAsia" w:ascii="仿宋" w:hAnsi="仿宋" w:eastAsia="仿宋" w:cs="仿宋"/>
          <w:b w:val="0"/>
          <w:i w:val="0"/>
          <w:color w:val="auto"/>
          <w:spacing w:val="0"/>
          <w:w w:val="100"/>
          <w:kern w:val="2"/>
          <w:sz w:val="28"/>
          <w:szCs w:val="28"/>
          <w:highlight w:val="none"/>
          <w:lang w:val="en-US" w:eastAsia="zh-CN"/>
        </w:rPr>
        <w:t>；联系地址</w:t>
      </w:r>
      <w:r>
        <w:rPr>
          <w:rStyle w:val="10"/>
          <w:rFonts w:hint="eastAsia" w:ascii="仿宋" w:hAnsi="仿宋" w:eastAsia="仿宋" w:cs="仿宋"/>
          <w:b w:val="0"/>
          <w:i w:val="0"/>
          <w:color w:val="auto"/>
          <w:spacing w:val="0"/>
          <w:w w:val="100"/>
          <w:kern w:val="2"/>
          <w:sz w:val="28"/>
          <w:szCs w:val="28"/>
          <w:highlight w:val="none"/>
          <w:u w:val="single"/>
          <w:lang w:val="en-US" w:eastAsia="zh-CN"/>
        </w:rPr>
        <w:t>乌鲁木齐市新市区北京中路138号元盛祥府商住小区2号楼2层办公室</w:t>
      </w:r>
      <w:r>
        <w:rPr>
          <w:rStyle w:val="10"/>
          <w:rFonts w:hint="eastAsia" w:ascii="仿宋" w:hAnsi="仿宋" w:eastAsia="仿宋" w:cs="仿宋"/>
          <w:b w:val="0"/>
          <w:i w:val="0"/>
          <w:color w:val="auto"/>
          <w:spacing w:val="0"/>
          <w:w w:val="100"/>
          <w:kern w:val="2"/>
          <w:sz w:val="28"/>
          <w:szCs w:val="28"/>
          <w:highlight w:val="none"/>
          <w:lang w:val="en-US" w:eastAsia="zh-CN"/>
        </w:rPr>
        <w:t>；联系电话</w:t>
      </w:r>
      <w:r>
        <w:rPr>
          <w:rStyle w:val="10"/>
          <w:rFonts w:hint="eastAsia" w:ascii="仿宋" w:hAnsi="仿宋" w:eastAsia="仿宋" w:cs="仿宋"/>
          <w:b w:val="0"/>
          <w:i w:val="0"/>
          <w:color w:val="auto"/>
          <w:spacing w:val="0"/>
          <w:w w:val="100"/>
          <w:kern w:val="2"/>
          <w:sz w:val="28"/>
          <w:szCs w:val="28"/>
          <w:highlight w:val="none"/>
          <w:u w:val="single"/>
          <w:lang w:val="en-US" w:eastAsia="zh-CN"/>
        </w:rPr>
        <w:t>13899908125</w:t>
      </w:r>
      <w:r>
        <w:rPr>
          <w:rStyle w:val="10"/>
          <w:rFonts w:hint="eastAsia" w:ascii="仿宋" w:hAnsi="仿宋" w:eastAsia="仿宋" w:cs="仿宋"/>
          <w:b w:val="0"/>
          <w:i w:val="0"/>
          <w:color w:val="auto"/>
          <w:spacing w:val="0"/>
          <w:w w:val="100"/>
          <w:kern w:val="2"/>
          <w:sz w:val="28"/>
          <w:szCs w:val="28"/>
          <w:highlight w:val="none"/>
          <w:lang w:val="en-US" w:eastAsia="zh-CN"/>
        </w:rPr>
        <w:t>；电子邮箱</w:t>
      </w:r>
      <w:r>
        <w:rPr>
          <w:rStyle w:val="10"/>
          <w:rFonts w:hint="eastAsia" w:ascii="仿宋" w:hAnsi="仿宋" w:eastAsia="仿宋" w:cs="仿宋"/>
          <w:b w:val="0"/>
          <w:i w:val="0"/>
          <w:color w:val="auto"/>
          <w:spacing w:val="0"/>
          <w:w w:val="100"/>
          <w:kern w:val="2"/>
          <w:sz w:val="28"/>
          <w:szCs w:val="28"/>
          <w:highlight w:val="none"/>
          <w:u w:val="single"/>
          <w:lang w:val="en-US" w:eastAsia="zh-CN"/>
        </w:rPr>
        <w:t>/</w:t>
      </w:r>
      <w:r>
        <w:rPr>
          <w:rStyle w:val="10"/>
          <w:rFonts w:hint="eastAsia" w:ascii="仿宋" w:hAnsi="仿宋" w:eastAsia="仿宋" w:cs="仿宋"/>
          <w:b w:val="0"/>
          <w:i w:val="0"/>
          <w:color w:val="auto"/>
          <w:spacing w:val="0"/>
          <w:w w:val="100"/>
          <w:kern w:val="2"/>
          <w:sz w:val="28"/>
          <w:szCs w:val="28"/>
          <w:highlight w:val="none"/>
          <w:lang w:val="en-US" w:eastAsia="zh-CN"/>
        </w:rPr>
        <w:t>；微信号</w:t>
      </w:r>
      <w:r>
        <w:rPr>
          <w:rStyle w:val="10"/>
          <w:rFonts w:hint="eastAsia" w:ascii="仿宋" w:hAnsi="仿宋" w:eastAsia="仿宋" w:cs="仿宋"/>
          <w:b w:val="0"/>
          <w:i w:val="0"/>
          <w:color w:val="auto"/>
          <w:spacing w:val="0"/>
          <w:w w:val="100"/>
          <w:kern w:val="2"/>
          <w:sz w:val="28"/>
          <w:szCs w:val="28"/>
          <w:highlight w:val="none"/>
          <w:u w:val="single"/>
          <w:lang w:val="en-US" w:eastAsia="zh-CN"/>
        </w:rPr>
        <w:t>13899908125</w:t>
      </w:r>
      <w:r>
        <w:rPr>
          <w:rStyle w:val="10"/>
          <w:rFonts w:hint="eastAsia" w:ascii="仿宋" w:hAnsi="仿宋" w:eastAsia="仿宋" w:cs="仿宋"/>
          <w:b w:val="0"/>
          <w:i w:val="0"/>
          <w:color w:val="auto"/>
          <w:spacing w:val="0"/>
          <w:w w:val="100"/>
          <w:kern w:val="2"/>
          <w:sz w:val="28"/>
          <w:szCs w:val="28"/>
          <w:highlight w:val="none"/>
          <w:lang w:val="en-US" w:eastAsia="zh-CN"/>
        </w:rPr>
        <w:t>；其它联系方式</w:t>
      </w:r>
      <w:r>
        <w:rPr>
          <w:rStyle w:val="10"/>
          <w:rFonts w:hint="eastAsia" w:ascii="仿宋" w:hAnsi="仿宋" w:eastAsia="仿宋" w:cs="仿宋"/>
          <w:b w:val="0"/>
          <w:i w:val="0"/>
          <w:color w:val="auto"/>
          <w:spacing w:val="0"/>
          <w:w w:val="100"/>
          <w:kern w:val="2"/>
          <w:sz w:val="28"/>
          <w:szCs w:val="28"/>
          <w:highlight w:val="none"/>
          <w:u w:val="single"/>
          <w:lang w:val="en-US" w:eastAsia="zh-CN"/>
        </w:rPr>
        <w:t>/</w:t>
      </w:r>
      <w:r>
        <w:rPr>
          <w:rStyle w:val="10"/>
          <w:rFonts w:hint="eastAsia" w:ascii="仿宋" w:hAnsi="仿宋" w:eastAsia="仿宋" w:cs="仿宋"/>
          <w:b w:val="0"/>
          <w:i w:val="0"/>
          <w:color w:val="auto"/>
          <w:spacing w:val="0"/>
          <w:w w:val="100"/>
          <w:kern w:val="2"/>
          <w:sz w:val="28"/>
          <w:szCs w:val="28"/>
          <w:highlight w:val="none"/>
          <w:lang w:val="en-US" w:eastAsia="zh-CN"/>
        </w:rPr>
        <w:t>。</w:t>
      </w:r>
    </w:p>
    <w:p w14:paraId="3FE28E9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乙方联系人</w:t>
      </w:r>
      <w:r>
        <w:rPr>
          <w:rStyle w:val="10"/>
          <w:rFonts w:hint="eastAsia" w:ascii="仿宋" w:hAnsi="仿宋" w:eastAsia="仿宋" w:cs="仿宋"/>
          <w:b w:val="0"/>
          <w:i w:val="0"/>
          <w:color w:val="auto"/>
          <w:spacing w:val="0"/>
          <w:w w:val="100"/>
          <w:kern w:val="2"/>
          <w:sz w:val="28"/>
          <w:szCs w:val="28"/>
          <w:highlight w:val="none"/>
          <w:u w:val="single"/>
          <w:lang w:val="en-US" w:eastAsia="zh-CN"/>
        </w:rPr>
        <w:t>刘忠民</w:t>
      </w:r>
      <w:r>
        <w:rPr>
          <w:rStyle w:val="10"/>
          <w:rFonts w:hint="eastAsia" w:ascii="仿宋" w:hAnsi="仿宋" w:eastAsia="仿宋" w:cs="仿宋"/>
          <w:b w:val="0"/>
          <w:i w:val="0"/>
          <w:color w:val="auto"/>
          <w:spacing w:val="0"/>
          <w:w w:val="100"/>
          <w:kern w:val="2"/>
          <w:sz w:val="28"/>
          <w:szCs w:val="28"/>
          <w:highlight w:val="none"/>
          <w:lang w:val="en-US" w:eastAsia="zh-CN"/>
        </w:rPr>
        <w:t>；联系地址</w:t>
      </w:r>
      <w:r>
        <w:rPr>
          <w:rStyle w:val="10"/>
          <w:rFonts w:hint="eastAsia" w:ascii="仿宋" w:hAnsi="仿宋" w:eastAsia="仿宋" w:cs="仿宋"/>
          <w:b w:val="0"/>
          <w:i w:val="0"/>
          <w:color w:val="auto"/>
          <w:spacing w:val="0"/>
          <w:w w:val="100"/>
          <w:kern w:val="2"/>
          <w:sz w:val="28"/>
          <w:szCs w:val="28"/>
          <w:highlight w:val="none"/>
          <w:u w:val="single"/>
          <w:lang w:val="en-US" w:eastAsia="zh-CN"/>
        </w:rPr>
        <w:t>乌鲁木齐市水磨沟区西虹东路399号五楼</w:t>
      </w:r>
      <w:r>
        <w:rPr>
          <w:rStyle w:val="10"/>
          <w:rFonts w:hint="eastAsia" w:ascii="仿宋" w:hAnsi="仿宋" w:eastAsia="仿宋" w:cs="仿宋"/>
          <w:b w:val="0"/>
          <w:i w:val="0"/>
          <w:color w:val="auto"/>
          <w:spacing w:val="0"/>
          <w:w w:val="100"/>
          <w:kern w:val="2"/>
          <w:sz w:val="28"/>
          <w:szCs w:val="28"/>
          <w:highlight w:val="none"/>
          <w:lang w:val="en-US" w:eastAsia="zh-CN"/>
        </w:rPr>
        <w:t>；联系电话</w:t>
      </w:r>
      <w:r>
        <w:rPr>
          <w:rStyle w:val="10"/>
          <w:rFonts w:hint="eastAsia" w:ascii="仿宋" w:hAnsi="仿宋" w:eastAsia="仿宋" w:cs="仿宋"/>
          <w:b w:val="0"/>
          <w:i w:val="0"/>
          <w:color w:val="auto"/>
          <w:spacing w:val="0"/>
          <w:w w:val="100"/>
          <w:kern w:val="2"/>
          <w:sz w:val="28"/>
          <w:szCs w:val="28"/>
          <w:highlight w:val="none"/>
          <w:u w:val="single"/>
          <w:lang w:val="en-US" w:eastAsia="zh-CN"/>
        </w:rPr>
        <w:t>13579936735</w:t>
      </w:r>
      <w:r>
        <w:rPr>
          <w:rStyle w:val="10"/>
          <w:rFonts w:hint="eastAsia" w:ascii="仿宋" w:hAnsi="仿宋" w:eastAsia="仿宋" w:cs="仿宋"/>
          <w:b w:val="0"/>
          <w:i w:val="0"/>
          <w:color w:val="auto"/>
          <w:spacing w:val="0"/>
          <w:w w:val="100"/>
          <w:kern w:val="2"/>
          <w:sz w:val="28"/>
          <w:szCs w:val="28"/>
          <w:highlight w:val="none"/>
          <w:lang w:val="en-US" w:eastAsia="zh-CN"/>
        </w:rPr>
        <w:t>；电子邮箱</w:t>
      </w:r>
      <w:r>
        <w:rPr>
          <w:rStyle w:val="10"/>
          <w:rFonts w:hint="eastAsia" w:ascii="仿宋" w:hAnsi="仿宋" w:eastAsia="仿宋" w:cs="仿宋"/>
          <w:b w:val="0"/>
          <w:i w:val="0"/>
          <w:color w:val="auto"/>
          <w:spacing w:val="0"/>
          <w:w w:val="100"/>
          <w:kern w:val="2"/>
          <w:sz w:val="28"/>
          <w:szCs w:val="28"/>
          <w:highlight w:val="none"/>
          <w:u w:val="single"/>
          <w:lang w:val="en-US" w:eastAsia="zh-CN"/>
        </w:rPr>
        <w:t>65636375@qq.com</w:t>
      </w:r>
      <w:r>
        <w:rPr>
          <w:rStyle w:val="10"/>
          <w:rFonts w:hint="eastAsia" w:ascii="仿宋" w:hAnsi="仿宋" w:eastAsia="仿宋" w:cs="仿宋"/>
          <w:b w:val="0"/>
          <w:i w:val="0"/>
          <w:color w:val="auto"/>
          <w:spacing w:val="0"/>
          <w:w w:val="100"/>
          <w:kern w:val="2"/>
          <w:sz w:val="28"/>
          <w:szCs w:val="28"/>
          <w:highlight w:val="none"/>
          <w:lang w:val="en-US" w:eastAsia="zh-CN"/>
        </w:rPr>
        <w:t>；微信号</w:t>
      </w:r>
      <w:r>
        <w:rPr>
          <w:rStyle w:val="10"/>
          <w:rFonts w:hint="eastAsia" w:ascii="仿宋" w:hAnsi="仿宋" w:eastAsia="仿宋" w:cs="仿宋"/>
          <w:b w:val="0"/>
          <w:i w:val="0"/>
          <w:color w:val="auto"/>
          <w:spacing w:val="0"/>
          <w:w w:val="100"/>
          <w:kern w:val="2"/>
          <w:sz w:val="28"/>
          <w:szCs w:val="28"/>
          <w:highlight w:val="none"/>
          <w:u w:val="single"/>
          <w:lang w:val="en-US" w:eastAsia="zh-CN"/>
        </w:rPr>
        <w:t>13579936735</w:t>
      </w:r>
      <w:r>
        <w:rPr>
          <w:rStyle w:val="10"/>
          <w:rFonts w:hint="eastAsia" w:ascii="仿宋" w:hAnsi="仿宋" w:eastAsia="仿宋" w:cs="仿宋"/>
          <w:b w:val="0"/>
          <w:i w:val="0"/>
          <w:color w:val="auto"/>
          <w:spacing w:val="0"/>
          <w:w w:val="100"/>
          <w:kern w:val="2"/>
          <w:sz w:val="28"/>
          <w:szCs w:val="28"/>
          <w:highlight w:val="none"/>
          <w:lang w:val="en-US" w:eastAsia="zh-CN"/>
        </w:rPr>
        <w:t>；其它联系方式</w:t>
      </w:r>
      <w:r>
        <w:rPr>
          <w:rStyle w:val="10"/>
          <w:rFonts w:hint="eastAsia" w:ascii="仿宋" w:hAnsi="仿宋" w:eastAsia="仿宋" w:cs="仿宋"/>
          <w:b w:val="0"/>
          <w:i w:val="0"/>
          <w:color w:val="auto"/>
          <w:spacing w:val="0"/>
          <w:w w:val="100"/>
          <w:kern w:val="2"/>
          <w:sz w:val="28"/>
          <w:szCs w:val="28"/>
          <w:highlight w:val="none"/>
          <w:u w:val="single"/>
          <w:lang w:val="en-US" w:eastAsia="zh-CN"/>
        </w:rPr>
        <w:t>/</w:t>
      </w:r>
      <w:r>
        <w:rPr>
          <w:rStyle w:val="10"/>
          <w:rFonts w:hint="eastAsia" w:ascii="仿宋" w:hAnsi="仿宋" w:eastAsia="仿宋" w:cs="仿宋"/>
          <w:b w:val="0"/>
          <w:i w:val="0"/>
          <w:color w:val="auto"/>
          <w:spacing w:val="0"/>
          <w:w w:val="100"/>
          <w:kern w:val="2"/>
          <w:sz w:val="28"/>
          <w:szCs w:val="28"/>
          <w:highlight w:val="none"/>
          <w:lang w:val="en-US" w:eastAsia="zh-CN"/>
        </w:rPr>
        <w:t>。</w:t>
      </w:r>
    </w:p>
    <w:p w14:paraId="1F82587B">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第十条</w:t>
      </w:r>
      <w:r>
        <w:rPr>
          <w:rStyle w:val="10"/>
          <w:rFonts w:hint="eastAsia" w:ascii="仿宋" w:hAnsi="仿宋" w:eastAsia="仿宋" w:cs="仿宋"/>
          <w:b w:val="0"/>
          <w:i w:val="0"/>
          <w:color w:val="auto"/>
          <w:spacing w:val="0"/>
          <w:w w:val="100"/>
          <w:kern w:val="2"/>
          <w:sz w:val="28"/>
          <w:szCs w:val="28"/>
          <w:highlight w:val="none"/>
          <w:lang w:val="en-US" w:eastAsia="zh-CN"/>
        </w:rPr>
        <w:t xml:space="preserve"> 本合同未尽事宜，双方可另行签订补充协议。补充协议和主协议约定不一致的，以补充协议为准，补充协议之间约定不一致的，以签订时间在后的为准。</w:t>
      </w:r>
    </w:p>
    <w:p w14:paraId="6B9DEE40">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jc w:val="both"/>
        <w:textAlignment w:val="auto"/>
        <w:rPr>
          <w:rStyle w:val="10"/>
          <w:rFonts w:hint="eastAsia" w:ascii="仿宋" w:hAnsi="仿宋" w:eastAsia="仿宋" w:cs="仿宋"/>
          <w:b/>
          <w:i w:val="0"/>
          <w:color w:val="auto"/>
          <w:spacing w:val="0"/>
          <w:w w:val="100"/>
          <w:kern w:val="2"/>
          <w:sz w:val="28"/>
          <w:szCs w:val="28"/>
          <w:highlight w:val="none"/>
          <w:lang w:val="en-US" w:eastAsia="zh-CN"/>
        </w:rPr>
      </w:pPr>
      <w:r>
        <w:rPr>
          <w:rStyle w:val="10"/>
          <w:rFonts w:hint="eastAsia" w:ascii="仿宋" w:hAnsi="仿宋" w:eastAsia="仿宋" w:cs="仿宋"/>
          <w:b/>
          <w:i w:val="0"/>
          <w:color w:val="auto"/>
          <w:spacing w:val="0"/>
          <w:w w:val="100"/>
          <w:kern w:val="2"/>
          <w:sz w:val="28"/>
          <w:szCs w:val="28"/>
          <w:highlight w:val="none"/>
          <w:lang w:val="en-US" w:eastAsia="zh-CN"/>
        </w:rPr>
        <w:t xml:space="preserve">第十一条 </w:t>
      </w:r>
      <w:r>
        <w:rPr>
          <w:rStyle w:val="10"/>
          <w:rFonts w:hint="eastAsia" w:ascii="仿宋" w:hAnsi="仿宋" w:eastAsia="仿宋" w:cs="仿宋"/>
          <w:b w:val="0"/>
          <w:i w:val="0"/>
          <w:color w:val="auto"/>
          <w:spacing w:val="0"/>
          <w:w w:val="100"/>
          <w:kern w:val="2"/>
          <w:sz w:val="28"/>
          <w:szCs w:val="28"/>
          <w:highlight w:val="none"/>
          <w:lang w:val="en-US" w:eastAsia="zh-CN"/>
        </w:rPr>
        <w:t>本合同经双方签字盖章后生效。本合同一式贰份，甲、乙方各持壹份。</w:t>
      </w:r>
    </w:p>
    <w:p w14:paraId="37E156CA">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2" w:firstLineChars="200"/>
        <w:jc w:val="both"/>
        <w:textAlignment w:val="auto"/>
        <w:rPr>
          <w:rStyle w:val="10"/>
          <w:rFonts w:hint="eastAsia" w:ascii="仿宋" w:hAnsi="仿宋" w:eastAsia="仿宋" w:cs="仿宋"/>
          <w:b/>
          <w:bCs/>
          <w:i w:val="0"/>
          <w:color w:val="auto"/>
          <w:spacing w:val="0"/>
          <w:w w:val="100"/>
          <w:kern w:val="2"/>
          <w:sz w:val="28"/>
          <w:szCs w:val="28"/>
          <w:highlight w:val="none"/>
          <w:lang w:val="en-US" w:eastAsia="zh-CN"/>
        </w:rPr>
      </w:pPr>
      <w:r>
        <w:rPr>
          <w:rStyle w:val="10"/>
          <w:rFonts w:hint="eastAsia" w:ascii="仿宋" w:hAnsi="仿宋" w:eastAsia="仿宋" w:cs="仿宋"/>
          <w:b/>
          <w:bCs/>
          <w:i w:val="0"/>
          <w:color w:val="auto"/>
          <w:spacing w:val="0"/>
          <w:w w:val="100"/>
          <w:kern w:val="2"/>
          <w:sz w:val="28"/>
          <w:szCs w:val="28"/>
          <w:highlight w:val="none"/>
          <w:lang w:val="en-US" w:eastAsia="zh-CN"/>
        </w:rPr>
        <w:t>注：本合同后附附件1《乙方营业执照》及《法定代表人身份证复印件》、或《乙方身份证》复印件；附件2《乙方开户许可证》或《基本存款账户信息》复印件；附件3《甲方营业执照》及《法定代表人身份证复印件》、或《甲方身份证》复印件；附件4《甲方开户许可证》或《基本存款账户信息》复印件。</w:t>
      </w:r>
    </w:p>
    <w:p w14:paraId="633BE2D6">
      <w:pPr>
        <w:pStyle w:val="11"/>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rPr>
          <w:rStyle w:val="10"/>
          <w:rFonts w:hint="eastAsia" w:ascii="仿宋" w:hAnsi="仿宋" w:eastAsia="仿宋" w:cs="仿宋"/>
          <w:b w:val="0"/>
          <w:i w:val="0"/>
          <w:color w:val="auto"/>
          <w:spacing w:val="0"/>
          <w:w w:val="100"/>
          <w:kern w:val="2"/>
          <w:sz w:val="28"/>
          <w:szCs w:val="28"/>
          <w:highlight w:val="none"/>
          <w:lang w:val="en-US" w:eastAsia="zh-CN"/>
        </w:rPr>
      </w:pPr>
      <w:r>
        <w:rPr>
          <w:rStyle w:val="10"/>
          <w:rFonts w:hint="eastAsia" w:ascii="仿宋" w:hAnsi="仿宋" w:eastAsia="仿宋" w:cs="仿宋"/>
          <w:b w:val="0"/>
          <w:i w:val="0"/>
          <w:color w:val="auto"/>
          <w:spacing w:val="0"/>
          <w:w w:val="100"/>
          <w:kern w:val="2"/>
          <w:sz w:val="28"/>
          <w:szCs w:val="28"/>
          <w:highlight w:val="none"/>
          <w:lang w:val="en-US" w:eastAsia="zh-CN"/>
        </w:rPr>
        <w:t>（以下为签署页及附件，无正文）</w:t>
      </w:r>
    </w:p>
    <w:p w14:paraId="1534BEC7">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r>
        <w:rPr>
          <w:rStyle w:val="10"/>
          <w:rFonts w:hint="eastAsia" w:ascii="仿宋" w:hAnsi="仿宋" w:eastAsia="仿宋" w:cs="仿宋"/>
          <w:b w:val="0"/>
          <w:i w:val="0"/>
          <w:color w:val="auto"/>
          <w:spacing w:val="5"/>
          <w:w w:val="100"/>
          <w:kern w:val="0"/>
          <w:sz w:val="28"/>
          <w:szCs w:val="28"/>
          <w:highlight w:val="none"/>
          <w:lang w:val="en-US" w:eastAsia="zh-CN"/>
        </w:rPr>
        <w:br w:type="page"/>
      </w:r>
      <w:r>
        <w:rPr>
          <w:rStyle w:val="10"/>
          <w:rFonts w:hint="eastAsia" w:ascii="仿宋" w:hAnsi="仿宋" w:eastAsia="仿宋" w:cs="仿宋"/>
          <w:b/>
          <w:bCs/>
          <w:i w:val="0"/>
          <w:color w:val="auto"/>
          <w:spacing w:val="5"/>
          <w:w w:val="100"/>
          <w:kern w:val="0"/>
          <w:sz w:val="28"/>
          <w:szCs w:val="28"/>
          <w:highlight w:val="none"/>
          <w:lang w:val="en-US" w:eastAsia="zh-CN"/>
        </w:rPr>
        <w:t>甲方：新疆通力房地产开发有限公司</w:t>
      </w:r>
      <w:r>
        <w:rPr>
          <w:rStyle w:val="10"/>
          <w:rFonts w:hint="eastAsia" w:ascii="仿宋" w:hAnsi="仿宋" w:eastAsia="仿宋" w:cs="仿宋"/>
          <w:b w:val="0"/>
          <w:bCs w:val="0"/>
          <w:i w:val="0"/>
          <w:color w:val="auto"/>
          <w:spacing w:val="5"/>
          <w:w w:val="100"/>
          <w:kern w:val="0"/>
          <w:sz w:val="28"/>
          <w:szCs w:val="28"/>
          <w:highlight w:val="none"/>
          <w:lang w:val="en-US" w:eastAsia="zh-CN"/>
        </w:rPr>
        <w:t>(盖章）</w:t>
      </w:r>
    </w:p>
    <w:p w14:paraId="4CA8B51A">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r>
        <w:rPr>
          <w:rStyle w:val="10"/>
          <w:rFonts w:hint="eastAsia" w:ascii="仿宋" w:hAnsi="仿宋" w:eastAsia="仿宋" w:cs="仿宋"/>
          <w:b w:val="0"/>
          <w:i w:val="0"/>
          <w:color w:val="auto"/>
          <w:spacing w:val="5"/>
          <w:w w:val="100"/>
          <w:kern w:val="0"/>
          <w:sz w:val="28"/>
          <w:szCs w:val="28"/>
          <w:highlight w:val="none"/>
          <w:lang w:val="en-US" w:eastAsia="zh-CN"/>
        </w:rPr>
        <w:t xml:space="preserve"> </w:t>
      </w:r>
    </w:p>
    <w:p w14:paraId="7FA3DBFA">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r>
        <w:rPr>
          <w:rStyle w:val="10"/>
          <w:rFonts w:hint="eastAsia" w:ascii="仿宋" w:hAnsi="仿宋" w:eastAsia="仿宋" w:cs="仿宋"/>
          <w:b w:val="0"/>
          <w:i w:val="0"/>
          <w:color w:val="auto"/>
          <w:spacing w:val="5"/>
          <w:w w:val="100"/>
          <w:kern w:val="0"/>
          <w:sz w:val="28"/>
          <w:szCs w:val="28"/>
          <w:highlight w:val="none"/>
          <w:lang w:val="en-US" w:eastAsia="zh-CN"/>
        </w:rPr>
        <w:t>法定代表人：</w:t>
      </w:r>
    </w:p>
    <w:p w14:paraId="12DCBB34">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p>
    <w:p w14:paraId="75539AF2">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r>
        <w:rPr>
          <w:rStyle w:val="10"/>
          <w:rFonts w:hint="eastAsia" w:ascii="仿宋" w:hAnsi="仿宋" w:eastAsia="仿宋" w:cs="仿宋"/>
          <w:b/>
          <w:bCs/>
          <w:i w:val="0"/>
          <w:color w:val="auto"/>
          <w:spacing w:val="5"/>
          <w:w w:val="100"/>
          <w:kern w:val="0"/>
          <w:sz w:val="28"/>
          <w:szCs w:val="28"/>
          <w:highlight w:val="none"/>
          <w:lang w:val="en-US" w:eastAsia="zh-CN"/>
        </w:rPr>
        <w:t>乙方：乌鲁木齐市佳和兴业房产经纪有限公司</w:t>
      </w:r>
      <w:r>
        <w:rPr>
          <w:rStyle w:val="10"/>
          <w:rFonts w:hint="eastAsia" w:ascii="仿宋" w:hAnsi="仿宋" w:eastAsia="仿宋" w:cs="仿宋"/>
          <w:b w:val="0"/>
          <w:i w:val="0"/>
          <w:color w:val="auto"/>
          <w:spacing w:val="5"/>
          <w:w w:val="100"/>
          <w:kern w:val="0"/>
          <w:sz w:val="28"/>
          <w:szCs w:val="28"/>
          <w:highlight w:val="none"/>
          <w:lang w:val="en-US" w:eastAsia="zh-CN"/>
        </w:rPr>
        <w:t>(盖章）</w:t>
      </w:r>
    </w:p>
    <w:p w14:paraId="625F3234">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p>
    <w:p w14:paraId="66F92218">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r>
        <w:rPr>
          <w:rStyle w:val="10"/>
          <w:rFonts w:hint="eastAsia" w:ascii="仿宋" w:hAnsi="仿宋" w:eastAsia="仿宋" w:cs="仿宋"/>
          <w:b w:val="0"/>
          <w:i w:val="0"/>
          <w:color w:val="auto"/>
          <w:spacing w:val="5"/>
          <w:w w:val="100"/>
          <w:kern w:val="0"/>
          <w:sz w:val="28"/>
          <w:szCs w:val="28"/>
          <w:highlight w:val="none"/>
          <w:lang w:val="en-US" w:eastAsia="zh-CN"/>
        </w:rPr>
        <w:t>法定代表人：</w:t>
      </w:r>
    </w:p>
    <w:p w14:paraId="1F06A27C">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left"/>
        <w:rPr>
          <w:rStyle w:val="10"/>
          <w:rFonts w:hint="eastAsia" w:ascii="仿宋" w:hAnsi="仿宋" w:eastAsia="仿宋" w:cs="仿宋"/>
          <w:b w:val="0"/>
          <w:i w:val="0"/>
          <w:color w:val="auto"/>
          <w:spacing w:val="5"/>
          <w:w w:val="100"/>
          <w:kern w:val="0"/>
          <w:sz w:val="28"/>
          <w:szCs w:val="28"/>
          <w:highlight w:val="none"/>
          <w:lang w:val="en-US" w:eastAsia="zh-CN"/>
        </w:rPr>
      </w:pPr>
    </w:p>
    <w:p w14:paraId="184C4D52">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center"/>
        <w:rPr>
          <w:rStyle w:val="10"/>
          <w:rFonts w:hint="eastAsia" w:ascii="仿宋" w:hAnsi="仿宋" w:eastAsia="仿宋" w:cs="仿宋"/>
          <w:b w:val="0"/>
          <w:i w:val="0"/>
          <w:color w:val="auto"/>
          <w:spacing w:val="5"/>
          <w:w w:val="100"/>
          <w:kern w:val="0"/>
          <w:sz w:val="28"/>
          <w:szCs w:val="28"/>
          <w:highlight w:val="none"/>
          <w:lang w:val="en-US" w:eastAsia="zh-CN"/>
        </w:rPr>
      </w:pPr>
      <w:r>
        <w:rPr>
          <w:rStyle w:val="10"/>
          <w:rFonts w:hint="eastAsia" w:ascii="仿宋" w:hAnsi="仿宋" w:eastAsia="仿宋" w:cs="仿宋"/>
          <w:b w:val="0"/>
          <w:i w:val="0"/>
          <w:color w:val="auto"/>
          <w:spacing w:val="5"/>
          <w:w w:val="100"/>
          <w:kern w:val="0"/>
          <w:sz w:val="28"/>
          <w:szCs w:val="28"/>
          <w:highlight w:val="none"/>
          <w:lang w:val="en-US" w:eastAsia="zh-CN"/>
        </w:rPr>
        <w:t xml:space="preserve">签订时间: </w:t>
      </w:r>
      <w:r>
        <w:rPr>
          <w:rFonts w:hint="eastAsia" w:ascii="仿宋" w:hAnsi="仿宋" w:eastAsia="仿宋" w:cs="仿宋"/>
          <w:b w:val="0"/>
          <w:i w:val="0"/>
          <w:color w:val="auto"/>
          <w:spacing w:val="5"/>
          <w:w w:val="100"/>
          <w:kern w:val="0"/>
          <w:sz w:val="28"/>
          <w:szCs w:val="28"/>
          <w:highlight w:val="none"/>
          <w:lang w:val="en-US" w:eastAsia="zh-CN"/>
        </w:rPr>
        <w:t>2024年09月 日</w:t>
      </w:r>
    </w:p>
    <w:p w14:paraId="40B19C8A">
      <w:pPr>
        <w:pStyle w:val="11"/>
        <w:keepNext w:val="0"/>
        <w:keepLines w:val="0"/>
        <w:pageBreakBefore w:val="0"/>
        <w:widowControl w:val="0"/>
        <w:shd w:val="clear" w:color="auto" w:fill="FFFFFF"/>
        <w:kinsoku/>
        <w:wordWrap w:val="0"/>
        <w:overflowPunct/>
        <w:topLinePunct w:val="0"/>
        <w:autoSpaceDE/>
        <w:autoSpaceDN/>
        <w:bidi w:val="0"/>
        <w:snapToGrid/>
        <w:spacing w:before="0" w:beforeAutospacing="0" w:after="0" w:afterAutospacing="0" w:line="560" w:lineRule="exact"/>
        <w:ind w:left="0" w:leftChars="0" w:right="0" w:rightChars="0"/>
        <w:jc w:val="center"/>
        <w:rPr>
          <w:rFonts w:hint="eastAsia" w:ascii="仿宋" w:hAnsi="仿宋" w:eastAsia="仿宋" w:cs="仿宋"/>
          <w:b w:val="0"/>
          <w:i w:val="0"/>
          <w:color w:val="auto"/>
          <w:spacing w:val="5"/>
          <w:w w:val="100"/>
          <w:kern w:val="0"/>
          <w:sz w:val="28"/>
          <w:szCs w:val="28"/>
          <w:highlight w:val="none"/>
          <w:lang w:val="en-US" w:eastAsia="zh-CN"/>
        </w:rPr>
      </w:pPr>
    </w:p>
    <w:p w14:paraId="52B17CD6">
      <w:pPr>
        <w:rPr>
          <w:rFonts w:hint="eastAsia" w:ascii="仿宋" w:hAnsi="仿宋" w:eastAsia="仿宋" w:cs="仿宋"/>
          <w:b/>
          <w:bCs/>
          <w:color w:val="auto"/>
          <w:kern w:val="2"/>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br w:type="page"/>
      </w:r>
    </w:p>
    <w:p w14:paraId="10FDBC09">
      <w:pPr>
        <w:keepNext w:val="0"/>
        <w:keepLines w:val="0"/>
        <w:widowControl w:val="0"/>
        <w:suppressLineNumbers w:val="0"/>
        <w:wordWrap w:val="0"/>
        <w:autoSpaceDE w:val="0"/>
        <w:autoSpaceDN/>
        <w:spacing w:before="0" w:beforeAutospacing="0" w:after="0" w:afterAutospacing="0" w:line="360" w:lineRule="auto"/>
        <w:ind w:right="0"/>
        <w:jc w:val="center"/>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t>附件1《乙方营业执照》及《法定代表人身份证复印件》、或《乙方身份证》复印件：</w:t>
      </w:r>
    </w:p>
    <w:p w14:paraId="4CFBDEA5">
      <w:pPr>
        <w:rPr>
          <w:rFonts w:hint="eastAsia" w:ascii="仿宋" w:hAnsi="仿宋" w:eastAsia="仿宋"/>
          <w:b/>
          <w:bCs/>
          <w:color w:val="auto"/>
          <w:kern w:val="2"/>
          <w:sz w:val="24"/>
          <w:szCs w:val="24"/>
          <w:highlight w:val="none"/>
          <w:lang w:val="en-US" w:eastAsia="zh-CN" w:bidi="ar"/>
        </w:rPr>
      </w:pPr>
      <w:r>
        <w:rPr>
          <w:highlight w:val="none"/>
        </w:rPr>
        <w:drawing>
          <wp:inline distT="0" distB="0" distL="114300" distR="114300">
            <wp:extent cx="5482590" cy="7222490"/>
            <wp:effectExtent l="0" t="0" r="3810"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482590" cy="7222490"/>
                    </a:xfrm>
                    <a:prstGeom prst="rect">
                      <a:avLst/>
                    </a:prstGeom>
                    <a:noFill/>
                    <a:ln>
                      <a:noFill/>
                    </a:ln>
                  </pic:spPr>
                </pic:pic>
              </a:graphicData>
            </a:graphic>
          </wp:inline>
        </w:drawing>
      </w:r>
    </w:p>
    <w:p w14:paraId="57435603">
      <w:pPr>
        <w:jc w:val="center"/>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br w:type="page"/>
      </w:r>
      <w:r>
        <w:rPr>
          <w:highlight w:val="none"/>
        </w:rPr>
        <w:drawing>
          <wp:inline distT="0" distB="0" distL="114300" distR="114300">
            <wp:extent cx="3060065" cy="5058410"/>
            <wp:effectExtent l="0" t="0" r="698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3060065" cy="5058410"/>
                    </a:xfrm>
                    <a:prstGeom prst="rect">
                      <a:avLst/>
                    </a:prstGeom>
                    <a:noFill/>
                    <a:ln>
                      <a:noFill/>
                    </a:ln>
                  </pic:spPr>
                </pic:pic>
              </a:graphicData>
            </a:graphic>
          </wp:inline>
        </w:drawing>
      </w:r>
      <w:r>
        <w:rPr>
          <w:rFonts w:hint="eastAsia" w:ascii="仿宋" w:hAnsi="仿宋" w:eastAsia="仿宋"/>
          <w:b/>
          <w:bCs/>
          <w:color w:val="auto"/>
          <w:kern w:val="2"/>
          <w:sz w:val="24"/>
          <w:szCs w:val="24"/>
          <w:highlight w:val="none"/>
          <w:lang w:val="en-US" w:eastAsia="zh-CN" w:bidi="ar"/>
        </w:rPr>
        <w:br w:type="page"/>
      </w:r>
    </w:p>
    <w:p w14:paraId="2D261B94">
      <w:pPr>
        <w:keepNext w:val="0"/>
        <w:keepLines w:val="0"/>
        <w:widowControl w:val="0"/>
        <w:suppressLineNumbers w:val="0"/>
        <w:wordWrap w:val="0"/>
        <w:autoSpaceDE w:val="0"/>
        <w:autoSpaceDN/>
        <w:spacing w:before="0" w:beforeAutospacing="0" w:after="0" w:afterAutospacing="0" w:line="360" w:lineRule="auto"/>
        <w:ind w:right="0"/>
        <w:jc w:val="both"/>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t>附件2《乙方开户许可证》或《基本存款账户信息》复印件：</w:t>
      </w:r>
    </w:p>
    <w:p w14:paraId="36853F96">
      <w:pPr>
        <w:keepNext w:val="0"/>
        <w:keepLines w:val="0"/>
        <w:widowControl w:val="0"/>
        <w:suppressLineNumbers w:val="0"/>
        <w:wordWrap w:val="0"/>
        <w:autoSpaceDE w:val="0"/>
        <w:autoSpaceDN/>
        <w:spacing w:before="0" w:beforeAutospacing="0" w:after="0" w:afterAutospacing="0" w:line="360" w:lineRule="auto"/>
        <w:ind w:right="0"/>
        <w:jc w:val="center"/>
        <w:rPr>
          <w:highlight w:val="none"/>
        </w:rPr>
      </w:pPr>
      <w:r>
        <w:rPr>
          <w:highlight w:val="none"/>
        </w:rPr>
        <w:drawing>
          <wp:inline distT="0" distB="0" distL="114300" distR="114300">
            <wp:extent cx="5479415" cy="3972560"/>
            <wp:effectExtent l="0" t="0" r="698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479415" cy="3972560"/>
                    </a:xfrm>
                    <a:prstGeom prst="rect">
                      <a:avLst/>
                    </a:prstGeom>
                    <a:noFill/>
                    <a:ln>
                      <a:noFill/>
                    </a:ln>
                  </pic:spPr>
                </pic:pic>
              </a:graphicData>
            </a:graphic>
          </wp:inline>
        </w:drawing>
      </w:r>
    </w:p>
    <w:p w14:paraId="59EA6131">
      <w:pPr>
        <w:rPr>
          <w:highlight w:val="none"/>
        </w:rPr>
      </w:pPr>
      <w:r>
        <w:rPr>
          <w:highlight w:val="none"/>
        </w:rPr>
        <w:br w:type="page"/>
      </w:r>
    </w:p>
    <w:p w14:paraId="3D79646A">
      <w:pPr>
        <w:keepNext w:val="0"/>
        <w:keepLines w:val="0"/>
        <w:widowControl w:val="0"/>
        <w:suppressLineNumbers w:val="0"/>
        <w:wordWrap w:val="0"/>
        <w:autoSpaceDE w:val="0"/>
        <w:autoSpaceDN/>
        <w:spacing w:before="0" w:beforeAutospacing="0" w:after="0" w:afterAutospacing="0" w:line="360" w:lineRule="auto"/>
        <w:ind w:right="0"/>
        <w:jc w:val="center"/>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t>附件3《甲方营业执照》及《法定代表人身份证复印件》、或《甲方身份证》复印件：</w:t>
      </w:r>
      <w:r>
        <w:rPr>
          <w:rFonts w:hint="eastAsia" w:ascii="仿宋" w:hAnsi="仿宋" w:eastAsia="仿宋"/>
          <w:b/>
          <w:bCs/>
          <w:color w:val="auto"/>
          <w:kern w:val="2"/>
          <w:sz w:val="24"/>
          <w:szCs w:val="24"/>
          <w:highlight w:val="none"/>
          <w:lang w:val="en-US" w:eastAsia="zh-CN" w:bidi="ar"/>
        </w:rPr>
        <w:drawing>
          <wp:inline distT="0" distB="0" distL="114300" distR="114300">
            <wp:extent cx="5472430" cy="3869690"/>
            <wp:effectExtent l="9525" t="9525" r="23495" b="26035"/>
            <wp:docPr id="1" name="图片 1" descr="通力房产-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通力房产-营业执照"/>
                    <pic:cNvPicPr>
                      <a:picLocks noChangeAspect="1"/>
                    </pic:cNvPicPr>
                  </pic:nvPicPr>
                  <pic:blipFill>
                    <a:blip r:embed="rId9"/>
                    <a:stretch>
                      <a:fillRect/>
                    </a:stretch>
                  </pic:blipFill>
                  <pic:spPr>
                    <a:xfrm>
                      <a:off x="0" y="0"/>
                      <a:ext cx="5472430" cy="386969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0FC943AF">
      <w:pPr>
        <w:keepNext w:val="0"/>
        <w:keepLines w:val="0"/>
        <w:widowControl w:val="0"/>
        <w:suppressLineNumbers w:val="0"/>
        <w:wordWrap w:val="0"/>
        <w:autoSpaceDE w:val="0"/>
        <w:autoSpaceDN/>
        <w:spacing w:before="0" w:beforeAutospacing="0" w:after="0" w:afterAutospacing="0" w:line="360" w:lineRule="auto"/>
        <w:ind w:right="0"/>
        <w:jc w:val="center"/>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drawing>
          <wp:inline distT="0" distB="0" distL="114300" distR="114300">
            <wp:extent cx="3060065" cy="1877060"/>
            <wp:effectExtent l="0" t="0" r="0" b="0"/>
            <wp:docPr id="2" name="图片 2" descr="通力房产法人身份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通力房产法人身份证"/>
                    <pic:cNvPicPr>
                      <a:picLocks noChangeAspect="1"/>
                    </pic:cNvPicPr>
                  </pic:nvPicPr>
                  <pic:blipFill>
                    <a:blip r:embed="rId10"/>
                    <a:srcRect l="23024" t="10771" r="32700" b="70029"/>
                    <a:stretch>
                      <a:fillRect/>
                    </a:stretch>
                  </pic:blipFill>
                  <pic:spPr>
                    <a:xfrm>
                      <a:off x="0" y="0"/>
                      <a:ext cx="3060065" cy="1877060"/>
                    </a:xfrm>
                    <a:prstGeom prst="rect">
                      <a:avLst/>
                    </a:prstGeom>
                    <a:noFill/>
                    <a:ln>
                      <a:noFill/>
                    </a:ln>
                  </pic:spPr>
                </pic:pic>
              </a:graphicData>
            </a:graphic>
          </wp:inline>
        </w:drawing>
      </w:r>
      <w:r>
        <w:rPr>
          <w:rFonts w:hint="eastAsia" w:ascii="仿宋" w:hAnsi="仿宋" w:eastAsia="仿宋"/>
          <w:b/>
          <w:bCs/>
          <w:color w:val="auto"/>
          <w:kern w:val="2"/>
          <w:sz w:val="24"/>
          <w:szCs w:val="24"/>
          <w:highlight w:val="none"/>
          <w:lang w:val="en-US" w:eastAsia="zh-CN" w:bidi="ar"/>
        </w:rPr>
        <w:drawing>
          <wp:inline distT="0" distB="0" distL="114300" distR="114300">
            <wp:extent cx="3060065" cy="1931670"/>
            <wp:effectExtent l="0" t="0" r="0" b="0"/>
            <wp:docPr id="8" name="图片 8" descr="通力房产法人身份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通力房产法人身份证"/>
                    <pic:cNvPicPr>
                      <a:picLocks noChangeAspect="1"/>
                    </pic:cNvPicPr>
                  </pic:nvPicPr>
                  <pic:blipFill>
                    <a:blip r:embed="rId10"/>
                    <a:srcRect l="23024" t="35992" r="32700" b="44249"/>
                    <a:stretch>
                      <a:fillRect/>
                    </a:stretch>
                  </pic:blipFill>
                  <pic:spPr>
                    <a:xfrm>
                      <a:off x="0" y="0"/>
                      <a:ext cx="3060065" cy="1931670"/>
                    </a:xfrm>
                    <a:prstGeom prst="rect">
                      <a:avLst/>
                    </a:prstGeom>
                    <a:noFill/>
                    <a:ln>
                      <a:noFill/>
                    </a:ln>
                  </pic:spPr>
                </pic:pic>
              </a:graphicData>
            </a:graphic>
          </wp:inline>
        </w:drawing>
      </w:r>
    </w:p>
    <w:p w14:paraId="35F6CD25">
      <w:pPr>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br w:type="page"/>
      </w:r>
    </w:p>
    <w:p w14:paraId="782AC206">
      <w:pPr>
        <w:keepNext w:val="0"/>
        <w:keepLines w:val="0"/>
        <w:widowControl w:val="0"/>
        <w:suppressLineNumbers w:val="0"/>
        <w:wordWrap w:val="0"/>
        <w:autoSpaceDE w:val="0"/>
        <w:autoSpaceDN/>
        <w:spacing w:before="0" w:beforeAutospacing="0" w:after="0" w:afterAutospacing="0" w:line="360" w:lineRule="auto"/>
        <w:ind w:right="0"/>
        <w:jc w:val="left"/>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t>附件4《甲方开户许可证》或《基本存款账户信息》复印件：</w:t>
      </w:r>
    </w:p>
    <w:p w14:paraId="76FF6F9D">
      <w:pPr>
        <w:keepNext w:val="0"/>
        <w:keepLines w:val="0"/>
        <w:widowControl w:val="0"/>
        <w:suppressLineNumbers w:val="0"/>
        <w:wordWrap w:val="0"/>
        <w:autoSpaceDE w:val="0"/>
        <w:autoSpaceDN/>
        <w:spacing w:before="0" w:beforeAutospacing="0" w:after="0" w:afterAutospacing="0" w:line="360" w:lineRule="auto"/>
        <w:ind w:right="0"/>
        <w:jc w:val="center"/>
        <w:rPr>
          <w:rFonts w:hint="eastAsia" w:ascii="仿宋" w:hAnsi="仿宋" w:eastAsia="仿宋"/>
          <w:b/>
          <w:bCs/>
          <w:color w:val="auto"/>
          <w:kern w:val="2"/>
          <w:sz w:val="24"/>
          <w:szCs w:val="24"/>
          <w:highlight w:val="none"/>
          <w:lang w:val="en-US" w:eastAsia="zh-CN" w:bidi="ar"/>
        </w:rPr>
      </w:pPr>
      <w:r>
        <w:rPr>
          <w:rFonts w:hint="eastAsia" w:ascii="仿宋" w:hAnsi="仿宋" w:eastAsia="仿宋"/>
          <w:b/>
          <w:bCs/>
          <w:color w:val="auto"/>
          <w:kern w:val="2"/>
          <w:sz w:val="24"/>
          <w:szCs w:val="24"/>
          <w:highlight w:val="none"/>
          <w:lang w:val="en-US" w:eastAsia="zh-CN" w:bidi="ar"/>
        </w:rPr>
        <w:drawing>
          <wp:inline distT="0" distB="0" distL="114300" distR="114300">
            <wp:extent cx="5483225" cy="7760335"/>
            <wp:effectExtent l="9525" t="9525" r="12700" b="21590"/>
            <wp:docPr id="3" name="图片 3" descr="通力房产-开户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通力房产-开户许可证"/>
                    <pic:cNvPicPr>
                      <a:picLocks noChangeAspect="1"/>
                    </pic:cNvPicPr>
                  </pic:nvPicPr>
                  <pic:blipFill>
                    <a:blip r:embed="rId11"/>
                    <a:stretch>
                      <a:fillRect/>
                    </a:stretch>
                  </pic:blipFill>
                  <pic:spPr>
                    <a:xfrm>
                      <a:off x="0" y="0"/>
                      <a:ext cx="5483225" cy="7760335"/>
                    </a:xfrm>
                    <a:prstGeom prst="rect">
                      <a:avLst/>
                    </a:prstGeom>
                    <a:noFill/>
                    <a:ln w="9525" cap="flat" cmpd="sng">
                      <a:solidFill>
                        <a:srgbClr val="000000"/>
                      </a:solidFill>
                      <a:prstDash val="solid"/>
                      <a:miter/>
                      <a:headEnd type="none" w="med" len="med"/>
                      <a:tailEnd type="none" w="med" len="med"/>
                    </a:ln>
                  </pic:spPr>
                </pic:pic>
              </a:graphicData>
            </a:graphic>
          </wp:inline>
        </w:drawing>
      </w:r>
    </w:p>
    <w:sectPr>
      <w:headerReference r:id="rId3" w:type="default"/>
      <w:footerReference r:id="rId4" w:type="default"/>
      <w:footnotePr>
        <w:numFmt w:val="decimal"/>
      </w:footnotePr>
      <w:pgSz w:w="12240" w:h="15840"/>
      <w:pgMar w:top="1440" w:right="1800" w:bottom="1440" w:left="1800" w:header="720" w:footer="720" w:gutter="0"/>
      <w:pgNumType w:fmt="decimal" w:start="1"/>
      <w:cols w:space="720" w:num="1"/>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50"/>
    <w:family w:val="auto"/>
    <w:pitch w:val="default"/>
    <w:sig w:usb0="800002BF" w:usb1="38CF7CFA" w:usb2="00000016" w:usb3="00000000" w:csb0="00040001" w:csb1="00000000"/>
    <w:embedRegular r:id="rId1" w:fontKey="{FF96D46C-381B-4E2F-BDFD-1B8E2B7AED88}"/>
  </w:font>
  <w:font w:name="仿宋">
    <w:panose1 w:val="02010609060101010101"/>
    <w:charset w:val="86"/>
    <w:family w:val="auto"/>
    <w:pitch w:val="default"/>
    <w:sig w:usb0="800002BF" w:usb1="38CF7CFA" w:usb2="00000016" w:usb3="00000000" w:csb0="00040001" w:csb1="00000000"/>
    <w:embedRegular r:id="rId2" w:fontKey="{5E0B61D6-E09A-44A6-A55C-E0EDFDD8E3A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公文小标宋">
    <w:altName w:val="方正公文小标宋"/>
    <w:panose1 w:val="02000500000000000000"/>
    <w:charset w:val="86"/>
    <w:family w:val="auto"/>
    <w:pitch w:val="default"/>
    <w:sig w:usb0="A00002BF" w:usb1="38CF7CFA" w:usb2="00000016" w:usb3="00000000" w:csb0="00040001" w:csb1="00000000"/>
  </w:font>
  <w:font w:name="方正小标宋_GBK">
    <w:altName w:val="方正小标宋_GBK"/>
    <w:panose1 w:val="02000000000000000000"/>
    <w:charset w:val="86"/>
    <w:family w:val="auto"/>
    <w:pitch w:val="default"/>
    <w:sig w:usb0="A00002BF" w:usb1="38CF7CFA" w:usb2="00082016" w:usb3="00000000" w:csb0="00040001" w:csb1="00000000"/>
    <w:embedRegular r:id="rId3" w:fontKey="{F4F07D7C-CD5E-4C47-8175-2219C5CF3C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5377E">
    <w:pPr>
      <w:pStyle w:val="8"/>
      <w:tabs>
        <w:tab w:val="clear" w:pos="4153"/>
        <w:tab w:val="clear" w:pos="8306"/>
      </w:tabs>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58728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ilxqcoBAACc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W&#10;q5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ilxqcoBAACcAwAADgAAAAAAAAABACAAAAAeAQAAZHJzL2Uyb0Rv&#10;Yy54bWxQSwUGAAAAAAYABgBZAQAAWgUAAAAA&#10;">
              <v:fill on="f" focussize="0,0"/>
              <v:stroke on="f"/>
              <v:imagedata o:title=""/>
              <o:lock v:ext="edit" aspectratio="f"/>
              <v:textbox inset="0mm,0mm,0mm,0mm" style="mso-fit-shape-to-text:t;">
                <w:txbxContent>
                  <w:p w14:paraId="5758728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FF2E6">
    <w:pPr>
      <w:pStyle w:val="3"/>
      <w:jc w:val="right"/>
    </w:pPr>
    <w:r>
      <w:rPr>
        <w:rFonts w:hint="eastAsia"/>
        <w:lang w:val="en-US" w:eastAsia="zh-CN"/>
      </w:rPr>
      <w:t>合同编号：</w:t>
    </w:r>
    <w:permStart w:id="0" w:edGrp="everyone"/>
    <w:r>
      <w:rPr>
        <w:rFonts w:hint="eastAsia"/>
        <w:lang w:val="en-US" w:eastAsia="zh-CN"/>
      </w:rPr>
      <w:t>TLFC-20240909</w:t>
    </w:r>
    <w:bookmarkStart w:id="2" w:name="_GoBack"/>
    <w:bookmarkEnd w:id="2"/>
    <w:r>
      <w:rPr>
        <w:rFonts w:hint="eastAsia"/>
        <w:lang w:val="en-US" w:eastAsia="zh-CN"/>
      </w:rPr>
      <w:t>-001</w:t>
    </w:r>
    <w:perm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925481"/>
    <w:multiLevelType w:val="singleLevel"/>
    <w:tmpl w:val="5B925481"/>
    <w:lvl w:ilvl="0" w:tentative="0">
      <w:start w:val="2"/>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isplayHorizontalDrawingGridEvery w:val="1"/>
  <w:displayVerticalDrawingGridEvery w:val="1"/>
  <w:characterSpacingControl w:val="compressPunctuation"/>
  <w:hdrShapeDefaults>
    <o:shapelayout v:ext="edit">
      <o:idmap v:ext="edit" data="3,4"/>
    </o:shapelayout>
  </w:hdrShapeDefaults>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s>
  <w:rsids>
    <w:rsidRoot w:val="00000000"/>
    <w:rsid w:val="02892406"/>
    <w:rsid w:val="08FC4E87"/>
    <w:rsid w:val="0C3C3C66"/>
    <w:rsid w:val="0CA710DF"/>
    <w:rsid w:val="0D227DB3"/>
    <w:rsid w:val="11492E68"/>
    <w:rsid w:val="1A2D7324"/>
    <w:rsid w:val="27BD3A55"/>
    <w:rsid w:val="2E184226"/>
    <w:rsid w:val="34F860CC"/>
    <w:rsid w:val="34FC3E0F"/>
    <w:rsid w:val="34FC7579"/>
    <w:rsid w:val="3A5C0EAC"/>
    <w:rsid w:val="3DF94DDE"/>
    <w:rsid w:val="422B33E9"/>
    <w:rsid w:val="47C4797F"/>
    <w:rsid w:val="555250C2"/>
    <w:rsid w:val="58DE7204"/>
    <w:rsid w:val="5E603F3D"/>
    <w:rsid w:val="64E209F6"/>
    <w:rsid w:val="6C815DFF"/>
    <w:rsid w:val="6EFC6607"/>
    <w:rsid w:val="7069090A"/>
    <w:rsid w:val="7BDC5744"/>
    <w:rsid w:val="7C684EB3"/>
    <w:rsid w:val="7DDB1A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默认段落字体1"/>
    <w:link w:val="1"/>
    <w:semiHidden/>
    <w:qFormat/>
    <w:uiPriority w:val="0"/>
  </w:style>
  <w:style w:type="table" w:customStyle="1" w:styleId="7">
    <w:name w:val="普通表格1"/>
    <w:semiHidden/>
    <w:qFormat/>
    <w:uiPriority w:val="0"/>
  </w:style>
  <w:style w:type="paragraph" w:customStyle="1" w:styleId="8">
    <w:name w:val="页脚1"/>
    <w:basedOn w:val="1"/>
    <w:qFormat/>
    <w:uiPriority w:val="0"/>
    <w:pPr>
      <w:tabs>
        <w:tab w:val="center" w:pos="4153"/>
        <w:tab w:val="right" w:pos="8306"/>
      </w:tabs>
      <w:snapToGrid w:val="0"/>
      <w:jc w:val="left"/>
    </w:pPr>
    <w:rPr>
      <w:sz w:val="18"/>
    </w:rPr>
  </w:style>
  <w:style w:type="paragraph" w:customStyle="1" w:styleId="9">
    <w:name w:val="页眉1"/>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NormalCharacter"/>
    <w:link w:val="1"/>
    <w:semiHidden/>
    <w:qFormat/>
    <w:uiPriority w:val="0"/>
    <w:rPr>
      <w:kern w:val="2"/>
      <w:sz w:val="21"/>
      <w:szCs w:val="24"/>
      <w:lang w:val="en-US" w:eastAsia="zh-CN" w:bidi="ar-SA"/>
    </w:rPr>
  </w:style>
  <w:style w:type="paragraph" w:customStyle="1" w:styleId="11">
    <w:name w:val="HtmlNormal"/>
    <w:basedOn w:val="1"/>
    <w:qFormat/>
    <w:uiPriority w:val="0"/>
    <w:pPr>
      <w:spacing w:before="100" w:beforeAutospacing="1" w:after="100" w:afterAutospacing="1"/>
      <w:ind w:left="0" w:right="0"/>
      <w:jc w:val="left"/>
    </w:pPr>
    <w:rPr>
      <w:rFonts w:ascii="Calibri" w:hAnsi="Calibri"/>
      <w:kern w:val="0"/>
      <w:sz w:val="24"/>
      <w:szCs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2560</Words>
  <Characters>2622</Characters>
  <Lines>0</Lines>
  <Paragraphs>0</Paragraphs>
  <TotalTime>0</TotalTime>
  <ScaleCrop>false</ScaleCrop>
  <LinksUpToDate>false</LinksUpToDate>
  <CharactersWithSpaces>2781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2024-09-06T08:56:00Z</dcterms:created>
  <dc:creator>屈永涛</dc:creator>
  <cp:lastModifiedBy>今天</cp:lastModifiedBy>
  <dcterms:modified xsi:type="dcterms:W3CDTF">2024-09-09T09:51:38Z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1662F72A6B3B48EE93DF00B26CB7C91B_13</vt:lpwstr>
  </property>
</Properties>
</file>