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01C158">
      <w:pPr>
        <w:jc w:val="center"/>
        <w:rPr>
          <w:rFonts w:hint="eastAsia"/>
          <w:b/>
          <w:sz w:val="32"/>
          <w:szCs w:val="32"/>
        </w:rPr>
      </w:pPr>
      <w:bookmarkStart w:id="0" w:name="_GoBack"/>
      <w:bookmarkEnd w:id="0"/>
    </w:p>
    <w:p w14:paraId="57CFA970">
      <w:pPr>
        <w:jc w:val="center"/>
        <w:rPr>
          <w:rFonts w:hint="eastAsia"/>
          <w:b/>
          <w:sz w:val="32"/>
          <w:szCs w:val="32"/>
        </w:rPr>
      </w:pPr>
    </w:p>
    <w:p w14:paraId="231CB4AA">
      <w:pPr>
        <w:jc w:val="center"/>
        <w:rPr>
          <w:rFonts w:hint="eastAsia"/>
          <w:b/>
          <w:sz w:val="32"/>
          <w:szCs w:val="32"/>
        </w:rPr>
      </w:pPr>
    </w:p>
    <w:p w14:paraId="14E6EACE">
      <w:pPr>
        <w:jc w:val="center"/>
        <w:rPr>
          <w:rFonts w:hint="eastAsia" w:eastAsiaTheme="minorEastAsia"/>
          <w:b/>
          <w:sz w:val="36"/>
          <w:szCs w:val="36"/>
          <w:lang w:eastAsia="zh-CN"/>
        </w:rPr>
      </w:pPr>
      <w:r>
        <w:rPr>
          <w:rFonts w:hint="eastAsia"/>
          <w:b/>
          <w:sz w:val="36"/>
          <w:szCs w:val="36"/>
        </w:rPr>
        <w:t>新疆通力塔格拉克水电有限公司</w:t>
      </w:r>
      <w:r>
        <w:rPr>
          <w:rFonts w:hint="eastAsia"/>
          <w:b/>
          <w:sz w:val="36"/>
          <w:szCs w:val="36"/>
          <w:lang w:eastAsia="zh-CN"/>
        </w:rPr>
        <w:t>温宿电站机组</w:t>
      </w:r>
    </w:p>
    <w:p w14:paraId="5AA5C783">
      <w:pPr>
        <w:rPr>
          <w:rFonts w:hint="eastAsia"/>
          <w:b/>
          <w:sz w:val="36"/>
          <w:szCs w:val="36"/>
          <w:lang w:val="en-US" w:eastAsia="zh-CN"/>
        </w:rPr>
      </w:pPr>
      <w:r>
        <w:rPr>
          <w:rFonts w:hint="eastAsia"/>
          <w:b/>
          <w:sz w:val="36"/>
          <w:szCs w:val="36"/>
        </w:rPr>
        <w:t xml:space="preserve">               </w:t>
      </w:r>
      <w:r>
        <w:rPr>
          <w:rFonts w:hint="eastAsia"/>
          <w:b/>
          <w:sz w:val="36"/>
          <w:szCs w:val="36"/>
          <w:lang w:val="en-US" w:eastAsia="zh-CN"/>
        </w:rPr>
        <w:t xml:space="preserve">    </w:t>
      </w:r>
    </w:p>
    <w:p w14:paraId="0FE05B9E">
      <w:pPr>
        <w:jc w:val="center"/>
        <w:rPr>
          <w:rFonts w:hint="default" w:eastAsiaTheme="minorEastAsia"/>
          <w:b/>
          <w:sz w:val="36"/>
          <w:szCs w:val="36"/>
          <w:lang w:val="en-US" w:eastAsia="zh-CN"/>
        </w:rPr>
      </w:pPr>
      <w:r>
        <w:rPr>
          <w:rFonts w:hint="eastAsia"/>
          <w:b/>
          <w:sz w:val="36"/>
          <w:szCs w:val="36"/>
        </w:rPr>
        <w:t>水轮机部件维修合同</w:t>
      </w:r>
      <w:r>
        <w:rPr>
          <w:rFonts w:hint="eastAsia"/>
          <w:b/>
          <w:sz w:val="36"/>
          <w:szCs w:val="36"/>
          <w:lang w:val="en-US" w:eastAsia="zh-CN"/>
        </w:rPr>
        <w:t>补充协议</w:t>
      </w:r>
    </w:p>
    <w:p w14:paraId="38AB6E0C">
      <w:pPr>
        <w:jc w:val="center"/>
        <w:rPr>
          <w:rFonts w:hint="eastAsia"/>
          <w:b/>
          <w:sz w:val="32"/>
          <w:szCs w:val="32"/>
        </w:rPr>
      </w:pPr>
    </w:p>
    <w:p w14:paraId="3C598391">
      <w:pPr>
        <w:jc w:val="center"/>
        <w:rPr>
          <w:rFonts w:hint="eastAsia"/>
          <w:b/>
          <w:sz w:val="32"/>
          <w:szCs w:val="32"/>
        </w:rPr>
      </w:pPr>
    </w:p>
    <w:p w14:paraId="129D60DC">
      <w:pPr>
        <w:jc w:val="center"/>
        <w:rPr>
          <w:rFonts w:hint="eastAsia"/>
          <w:b/>
          <w:sz w:val="32"/>
          <w:szCs w:val="32"/>
        </w:rPr>
      </w:pPr>
    </w:p>
    <w:p w14:paraId="72160B9F">
      <w:pPr>
        <w:jc w:val="center"/>
        <w:rPr>
          <w:rFonts w:hint="eastAsia"/>
          <w:b/>
          <w:sz w:val="32"/>
          <w:szCs w:val="32"/>
        </w:rPr>
      </w:pPr>
    </w:p>
    <w:p w14:paraId="672D6260">
      <w:pPr>
        <w:jc w:val="center"/>
        <w:rPr>
          <w:rFonts w:hint="eastAsia"/>
          <w:b/>
          <w:sz w:val="32"/>
          <w:szCs w:val="32"/>
        </w:rPr>
      </w:pPr>
    </w:p>
    <w:p w14:paraId="7A176749">
      <w:pPr>
        <w:jc w:val="center"/>
        <w:rPr>
          <w:rFonts w:hint="eastAsia"/>
          <w:b/>
          <w:sz w:val="32"/>
          <w:szCs w:val="32"/>
        </w:rPr>
      </w:pPr>
    </w:p>
    <w:p w14:paraId="37CF49DF">
      <w:pPr>
        <w:jc w:val="center"/>
        <w:rPr>
          <w:rFonts w:hint="eastAsia"/>
          <w:b/>
          <w:sz w:val="32"/>
          <w:szCs w:val="32"/>
        </w:rPr>
      </w:pPr>
    </w:p>
    <w:p w14:paraId="7F2F9E64">
      <w:pPr>
        <w:jc w:val="center"/>
        <w:rPr>
          <w:rFonts w:hint="eastAsia"/>
          <w:b/>
          <w:sz w:val="32"/>
          <w:szCs w:val="32"/>
        </w:rPr>
      </w:pPr>
    </w:p>
    <w:p w14:paraId="6ACBC5E8">
      <w:pPr>
        <w:jc w:val="center"/>
        <w:rPr>
          <w:rFonts w:hint="eastAsia"/>
          <w:b/>
          <w:sz w:val="32"/>
          <w:szCs w:val="32"/>
        </w:rPr>
      </w:pPr>
    </w:p>
    <w:p w14:paraId="0D3E684B">
      <w:pPr>
        <w:ind w:firstLine="640" w:firstLineChars="200"/>
        <w:jc w:val="both"/>
        <w:rPr>
          <w:rFonts w:hint="eastAsia"/>
          <w:b/>
          <w:sz w:val="32"/>
          <w:szCs w:val="32"/>
          <w:lang w:eastAsia="zh-CN"/>
        </w:rPr>
      </w:pPr>
      <w:r>
        <w:rPr>
          <w:rFonts w:hint="eastAsia"/>
          <w:b/>
          <w:sz w:val="32"/>
          <w:szCs w:val="32"/>
          <w:lang w:eastAsia="zh-CN"/>
        </w:rPr>
        <w:t>甲方：</w:t>
      </w:r>
      <w:r>
        <w:rPr>
          <w:rFonts w:hint="eastAsia" w:asciiTheme="minorEastAsia" w:hAnsiTheme="minorEastAsia"/>
          <w:b/>
          <w:bCs/>
          <w:sz w:val="32"/>
          <w:szCs w:val="32"/>
        </w:rPr>
        <w:t>新疆通力塔格拉克水电有限公司</w:t>
      </w:r>
    </w:p>
    <w:p w14:paraId="5BA51C0B">
      <w:pPr>
        <w:jc w:val="both"/>
        <w:rPr>
          <w:rFonts w:hint="eastAsia"/>
          <w:b/>
          <w:sz w:val="32"/>
          <w:szCs w:val="32"/>
          <w:lang w:eastAsia="zh-CN"/>
        </w:rPr>
      </w:pPr>
    </w:p>
    <w:p w14:paraId="7D843439">
      <w:pPr>
        <w:ind w:firstLine="640" w:firstLineChars="200"/>
        <w:jc w:val="both"/>
        <w:rPr>
          <w:rFonts w:hint="eastAsia"/>
          <w:b/>
          <w:sz w:val="32"/>
          <w:szCs w:val="32"/>
          <w:lang w:eastAsia="zh-CN"/>
        </w:rPr>
      </w:pPr>
      <w:r>
        <w:rPr>
          <w:rFonts w:hint="eastAsia"/>
          <w:b/>
          <w:sz w:val="32"/>
          <w:szCs w:val="32"/>
          <w:lang w:eastAsia="zh-CN"/>
        </w:rPr>
        <w:t>乙方：</w:t>
      </w:r>
      <w:r>
        <w:rPr>
          <w:rFonts w:hint="eastAsia" w:asciiTheme="minorEastAsia" w:hAnsiTheme="minorEastAsia"/>
          <w:b/>
          <w:bCs/>
          <w:sz w:val="32"/>
          <w:szCs w:val="32"/>
          <w:lang w:eastAsia="zh-CN"/>
        </w:rPr>
        <w:t>新疆诚淼机械设备维修有限责任公司</w:t>
      </w:r>
    </w:p>
    <w:p w14:paraId="7790803B">
      <w:pPr>
        <w:jc w:val="center"/>
        <w:rPr>
          <w:rFonts w:hint="eastAsia"/>
          <w:b/>
          <w:sz w:val="32"/>
          <w:szCs w:val="32"/>
        </w:rPr>
      </w:pPr>
    </w:p>
    <w:p w14:paraId="540D7FF8">
      <w:pPr>
        <w:jc w:val="center"/>
        <w:rPr>
          <w:rFonts w:hint="eastAsia"/>
          <w:b/>
          <w:sz w:val="32"/>
          <w:szCs w:val="32"/>
        </w:rPr>
      </w:pPr>
    </w:p>
    <w:p w14:paraId="14A07B82">
      <w:pPr>
        <w:jc w:val="center"/>
        <w:rPr>
          <w:rFonts w:hint="eastAsia"/>
          <w:b/>
          <w:sz w:val="32"/>
          <w:szCs w:val="32"/>
        </w:rPr>
      </w:pPr>
    </w:p>
    <w:p w14:paraId="1CDBD7C4">
      <w:pPr>
        <w:jc w:val="center"/>
        <w:rPr>
          <w:rFonts w:hint="eastAsia"/>
          <w:b/>
          <w:sz w:val="32"/>
          <w:szCs w:val="32"/>
        </w:rPr>
      </w:pPr>
    </w:p>
    <w:p w14:paraId="489CBBBE">
      <w:pPr>
        <w:jc w:val="center"/>
        <w:rPr>
          <w:rFonts w:hint="eastAsia"/>
          <w:b/>
          <w:sz w:val="32"/>
          <w:szCs w:val="32"/>
        </w:rPr>
      </w:pPr>
    </w:p>
    <w:p w14:paraId="36301B33">
      <w:pPr>
        <w:jc w:val="center"/>
        <w:rPr>
          <w:rFonts w:hint="eastAsia" w:ascii="仿宋" w:hAnsi="仿宋" w:eastAsia="仿宋" w:cs="仿宋"/>
          <w:b/>
          <w:sz w:val="32"/>
          <w:szCs w:val="32"/>
          <w:lang w:eastAsia="zh-CN"/>
        </w:rPr>
      </w:pPr>
      <w:r>
        <w:rPr>
          <w:rFonts w:hint="eastAsia" w:ascii="仿宋" w:hAnsi="仿宋" w:eastAsia="仿宋" w:cs="仿宋"/>
          <w:b/>
          <w:sz w:val="32"/>
          <w:szCs w:val="32"/>
        </w:rPr>
        <w:t>新疆通力塔格拉克水电有限公司</w:t>
      </w:r>
      <w:r>
        <w:rPr>
          <w:rFonts w:hint="eastAsia" w:ascii="仿宋" w:hAnsi="仿宋" w:eastAsia="仿宋" w:cs="仿宋"/>
          <w:b/>
          <w:sz w:val="32"/>
          <w:szCs w:val="32"/>
          <w:lang w:eastAsia="zh-CN"/>
        </w:rPr>
        <w:t>温宿电站机组</w:t>
      </w:r>
    </w:p>
    <w:p w14:paraId="4A819085">
      <w:pPr>
        <w:rPr>
          <w:rFonts w:hint="eastAsia" w:ascii="仿宋" w:hAnsi="仿宋" w:eastAsia="仿宋" w:cs="仿宋"/>
          <w:b/>
          <w:sz w:val="24"/>
          <w:szCs w:val="24"/>
          <w:lang w:eastAsia="zh-CN"/>
        </w:rPr>
      </w:pPr>
      <w:r>
        <w:rPr>
          <w:rFonts w:hint="eastAsia" w:ascii="仿宋" w:hAnsi="仿宋" w:eastAsia="仿宋" w:cs="仿宋"/>
          <w:b/>
          <w:sz w:val="32"/>
          <w:szCs w:val="32"/>
        </w:rPr>
        <w:t xml:space="preserve">               </w:t>
      </w:r>
      <w:r>
        <w:rPr>
          <w:rFonts w:hint="eastAsia" w:ascii="仿宋" w:hAnsi="仿宋" w:eastAsia="仿宋" w:cs="仿宋"/>
          <w:b/>
          <w:sz w:val="32"/>
          <w:szCs w:val="32"/>
          <w:lang w:val="en-US" w:eastAsia="zh-CN"/>
        </w:rPr>
        <w:t xml:space="preserve">    </w:t>
      </w:r>
      <w:r>
        <w:rPr>
          <w:rFonts w:hint="eastAsia" w:ascii="仿宋" w:hAnsi="仿宋" w:eastAsia="仿宋" w:cs="仿宋"/>
          <w:b/>
          <w:sz w:val="32"/>
          <w:szCs w:val="32"/>
        </w:rPr>
        <w:t>水轮机部件维修合同</w:t>
      </w:r>
      <w:r>
        <w:rPr>
          <w:rFonts w:hint="eastAsia" w:ascii="仿宋" w:hAnsi="仿宋" w:eastAsia="仿宋" w:cs="仿宋"/>
          <w:b/>
          <w:sz w:val="32"/>
          <w:szCs w:val="32"/>
          <w:lang w:val="en-US" w:eastAsia="zh-CN"/>
        </w:rPr>
        <w:t>补充协议</w:t>
      </w:r>
      <w:r>
        <w:rPr>
          <w:rFonts w:hint="eastAsia" w:ascii="仿宋" w:hAnsi="仿宋" w:eastAsia="仿宋" w:cs="仿宋"/>
          <w:b/>
          <w:sz w:val="32"/>
          <w:szCs w:val="32"/>
        </w:rPr>
        <w:t xml:space="preserve"> </w:t>
      </w:r>
      <w:r>
        <w:rPr>
          <w:rFonts w:hint="eastAsia" w:ascii="仿宋" w:hAnsi="仿宋" w:eastAsia="仿宋" w:cs="仿宋"/>
          <w:b/>
          <w:szCs w:val="21"/>
        </w:rPr>
        <w:t>签订地点:</w:t>
      </w:r>
      <w:r>
        <w:rPr>
          <w:rFonts w:hint="eastAsia" w:ascii="仿宋" w:hAnsi="仿宋" w:eastAsia="仿宋" w:cs="仿宋"/>
          <w:b/>
          <w:szCs w:val="21"/>
          <w:lang w:eastAsia="zh-CN"/>
        </w:rPr>
        <w:t>新疆温宿县</w:t>
      </w:r>
    </w:p>
    <w:p w14:paraId="201E4650">
      <w:pPr>
        <w:rPr>
          <w:rFonts w:hint="eastAsia" w:ascii="仿宋" w:hAnsi="仿宋" w:eastAsia="仿宋" w:cs="仿宋"/>
          <w:sz w:val="24"/>
          <w:szCs w:val="24"/>
        </w:rPr>
      </w:pPr>
    </w:p>
    <w:p w14:paraId="7D6D9B60">
      <w:pPr>
        <w:ind w:firstLine="480" w:firstLineChars="200"/>
        <w:rPr>
          <w:rFonts w:hint="eastAsia" w:ascii="仿宋" w:hAnsi="仿宋" w:eastAsia="仿宋" w:cs="仿宋"/>
          <w:sz w:val="24"/>
          <w:szCs w:val="24"/>
        </w:rPr>
      </w:pPr>
      <w:r>
        <w:rPr>
          <w:rFonts w:hint="eastAsia" w:ascii="仿宋" w:hAnsi="仿宋" w:eastAsia="仿宋" w:cs="仿宋"/>
          <w:sz w:val="24"/>
          <w:szCs w:val="24"/>
        </w:rPr>
        <w:t>甲方：新疆通力塔格拉克水电有限公司</w:t>
      </w:r>
    </w:p>
    <w:p w14:paraId="3A97F0C8">
      <w:pPr>
        <w:ind w:firstLine="480" w:firstLineChars="200"/>
        <w:rPr>
          <w:rFonts w:hint="eastAsia" w:ascii="仿宋" w:hAnsi="仿宋" w:eastAsia="仿宋" w:cs="仿宋"/>
          <w:sz w:val="24"/>
          <w:szCs w:val="24"/>
        </w:rPr>
      </w:pPr>
      <w:r>
        <w:rPr>
          <w:rFonts w:hint="eastAsia" w:ascii="仿宋" w:hAnsi="仿宋" w:eastAsia="仿宋" w:cs="仿宋"/>
          <w:sz w:val="24"/>
          <w:szCs w:val="24"/>
        </w:rPr>
        <w:t>乙方：</w:t>
      </w:r>
      <w:r>
        <w:rPr>
          <w:rFonts w:hint="eastAsia" w:ascii="仿宋" w:hAnsi="仿宋" w:eastAsia="仿宋" w:cs="仿宋"/>
          <w:sz w:val="24"/>
          <w:szCs w:val="24"/>
          <w:lang w:eastAsia="zh-CN"/>
        </w:rPr>
        <w:t>新疆诚淼机械设备维修有限责任公司</w:t>
      </w:r>
      <w:r>
        <w:rPr>
          <w:rFonts w:hint="eastAsia" w:ascii="仿宋" w:hAnsi="仿宋" w:eastAsia="仿宋" w:cs="仿宋"/>
          <w:sz w:val="24"/>
          <w:szCs w:val="24"/>
        </w:rPr>
        <w:t xml:space="preserve"> </w:t>
      </w:r>
    </w:p>
    <w:p w14:paraId="61E2092E">
      <w:pPr>
        <w:ind w:firstLine="480" w:firstLineChars="200"/>
        <w:rPr>
          <w:rFonts w:hint="eastAsia" w:ascii="仿宋" w:hAnsi="仿宋" w:eastAsia="仿宋" w:cs="仿宋"/>
          <w:sz w:val="24"/>
          <w:szCs w:val="24"/>
        </w:rPr>
      </w:pPr>
    </w:p>
    <w:p w14:paraId="1CDADAC2">
      <w:pPr>
        <w:ind w:firstLine="480" w:firstLineChars="200"/>
        <w:rPr>
          <w:rFonts w:hint="eastAsia" w:ascii="仿宋" w:hAnsi="仿宋" w:eastAsia="仿宋" w:cs="仿宋"/>
          <w:b w:val="0"/>
          <w:bCs w:val="0"/>
          <w:sz w:val="24"/>
          <w:szCs w:val="24"/>
        </w:rPr>
      </w:pPr>
      <w:r>
        <w:rPr>
          <w:rFonts w:hint="eastAsia" w:ascii="仿宋" w:hAnsi="仿宋" w:eastAsia="仿宋" w:cs="仿宋"/>
          <w:sz w:val="24"/>
          <w:szCs w:val="24"/>
        </w:rPr>
        <w:t>甲、乙双方就甲方委托乙方对甲方</w:t>
      </w:r>
      <w:r>
        <w:rPr>
          <w:rFonts w:hint="eastAsia" w:ascii="仿宋" w:hAnsi="仿宋" w:eastAsia="仿宋" w:cs="仿宋"/>
          <w:b w:val="0"/>
          <w:bCs w:val="0"/>
          <w:sz w:val="24"/>
          <w:szCs w:val="24"/>
        </w:rPr>
        <w:t>的新疆通力塔格拉克水电有限公司</w:t>
      </w:r>
      <w:r>
        <w:rPr>
          <w:rFonts w:hint="eastAsia" w:ascii="仿宋" w:hAnsi="仿宋" w:eastAsia="仿宋" w:cs="仿宋"/>
          <w:b w:val="0"/>
          <w:bCs w:val="0"/>
          <w:sz w:val="24"/>
          <w:szCs w:val="24"/>
          <w:lang w:eastAsia="zh-CN"/>
        </w:rPr>
        <w:t>温宿电站</w:t>
      </w:r>
      <w:r>
        <w:rPr>
          <w:rFonts w:hint="eastAsia" w:ascii="仿宋" w:hAnsi="仿宋" w:eastAsia="仿宋" w:cs="仿宋"/>
          <w:b w:val="0"/>
          <w:bCs w:val="0"/>
          <w:sz w:val="24"/>
          <w:szCs w:val="24"/>
        </w:rPr>
        <w:t>机组进行维修事宜，</w:t>
      </w:r>
      <w:r>
        <w:rPr>
          <w:rFonts w:hint="eastAsia" w:ascii="仿宋" w:hAnsi="仿宋" w:eastAsia="仿宋" w:cs="仿宋"/>
          <w:b w:val="0"/>
          <w:bCs w:val="0"/>
          <w:sz w:val="24"/>
          <w:szCs w:val="24"/>
          <w:lang w:val="en-US" w:eastAsia="zh-CN"/>
        </w:rPr>
        <w:t>于2024年3月1日签订了《新疆通力塔格拉克水电有限公司温宿电站机组水轮机部件维修合同》，由于机组实际检修过程存在约定中无需进行维修的项目以及额外需要新增的项目，</w:t>
      </w:r>
      <w:r>
        <w:rPr>
          <w:rFonts w:hint="eastAsia" w:ascii="仿宋" w:hAnsi="仿宋" w:eastAsia="仿宋" w:cs="仿宋"/>
          <w:b w:val="0"/>
          <w:bCs w:val="0"/>
          <w:sz w:val="24"/>
          <w:szCs w:val="24"/>
        </w:rPr>
        <w:t>经</w:t>
      </w:r>
      <w:r>
        <w:rPr>
          <w:rFonts w:hint="eastAsia" w:ascii="仿宋" w:hAnsi="仿宋" w:eastAsia="仿宋" w:cs="仿宋"/>
          <w:b w:val="0"/>
          <w:bCs w:val="0"/>
          <w:sz w:val="24"/>
          <w:szCs w:val="24"/>
          <w:lang w:val="en-US" w:eastAsia="zh-CN"/>
        </w:rPr>
        <w:t>双方</w:t>
      </w:r>
      <w:r>
        <w:rPr>
          <w:rFonts w:hint="eastAsia" w:ascii="仿宋" w:hAnsi="仿宋" w:eastAsia="仿宋" w:cs="仿宋"/>
          <w:b w:val="0"/>
          <w:bCs w:val="0"/>
          <w:sz w:val="24"/>
          <w:szCs w:val="24"/>
        </w:rPr>
        <w:t>协商一致，订立本</w:t>
      </w:r>
      <w:r>
        <w:rPr>
          <w:rFonts w:hint="eastAsia" w:ascii="仿宋" w:hAnsi="仿宋" w:eastAsia="仿宋" w:cs="仿宋"/>
          <w:b w:val="0"/>
          <w:bCs w:val="0"/>
          <w:sz w:val="24"/>
          <w:szCs w:val="24"/>
          <w:lang w:val="en-US" w:eastAsia="zh-CN"/>
        </w:rPr>
        <w:t>补充协议</w:t>
      </w:r>
      <w:r>
        <w:rPr>
          <w:rFonts w:hint="eastAsia" w:ascii="仿宋" w:hAnsi="仿宋" w:eastAsia="仿宋" w:cs="仿宋"/>
          <w:b w:val="0"/>
          <w:bCs w:val="0"/>
          <w:sz w:val="24"/>
          <w:szCs w:val="24"/>
        </w:rPr>
        <w:t>。</w:t>
      </w:r>
    </w:p>
    <w:p w14:paraId="5549F524">
      <w:pPr>
        <w:rPr>
          <w:rFonts w:hint="eastAsia" w:ascii="仿宋" w:hAnsi="仿宋" w:eastAsia="仿宋" w:cs="仿宋"/>
          <w:b w:val="0"/>
          <w:bCs w:val="0"/>
          <w:sz w:val="24"/>
          <w:szCs w:val="24"/>
        </w:rPr>
      </w:pPr>
      <w:r>
        <w:rPr>
          <w:rFonts w:hint="eastAsia" w:ascii="仿宋" w:hAnsi="仿宋" w:eastAsia="仿宋" w:cs="仿宋"/>
          <w:b w:val="0"/>
          <w:bCs w:val="0"/>
          <w:sz w:val="24"/>
          <w:szCs w:val="24"/>
        </w:rPr>
        <w:t>一、基本内容</w:t>
      </w:r>
    </w:p>
    <w:p w14:paraId="7A615112">
      <w:pPr>
        <w:rPr>
          <w:rFonts w:hint="eastAsia" w:ascii="仿宋" w:hAnsi="仿宋" w:eastAsia="仿宋" w:cs="仿宋"/>
          <w:sz w:val="24"/>
          <w:szCs w:val="24"/>
        </w:rPr>
      </w:pPr>
      <w:r>
        <w:rPr>
          <w:rFonts w:hint="eastAsia" w:ascii="仿宋" w:hAnsi="仿宋" w:eastAsia="仿宋" w:cs="仿宋"/>
          <w:b w:val="0"/>
          <w:bCs w:val="0"/>
          <w:sz w:val="24"/>
          <w:szCs w:val="24"/>
        </w:rPr>
        <w:t>1、乙方承接甲方新疆通力塔格拉克水电有限公司</w:t>
      </w:r>
      <w:r>
        <w:rPr>
          <w:rFonts w:hint="eastAsia" w:ascii="仿宋" w:hAnsi="仿宋" w:eastAsia="仿宋" w:cs="仿宋"/>
          <w:b w:val="0"/>
          <w:bCs w:val="0"/>
          <w:sz w:val="24"/>
          <w:szCs w:val="24"/>
          <w:lang w:eastAsia="zh-CN"/>
        </w:rPr>
        <w:t>温宿电站机组</w:t>
      </w:r>
      <w:r>
        <w:rPr>
          <w:rFonts w:hint="eastAsia" w:ascii="仿宋" w:hAnsi="仿宋" w:eastAsia="仿宋" w:cs="仿宋"/>
          <w:b w:val="0"/>
          <w:bCs w:val="0"/>
          <w:sz w:val="24"/>
          <w:szCs w:val="24"/>
        </w:rPr>
        <w:t>维修工作，按本合同的约定完成</w:t>
      </w:r>
      <w:r>
        <w:rPr>
          <w:rFonts w:hint="eastAsia" w:ascii="仿宋" w:hAnsi="仿宋" w:eastAsia="仿宋" w:cs="仿宋"/>
          <w:b w:val="0"/>
          <w:bCs w:val="0"/>
          <w:sz w:val="24"/>
          <w:szCs w:val="24"/>
          <w:lang w:val="en-US" w:eastAsia="zh-CN"/>
        </w:rPr>
        <w:t>原合同约定外的</w:t>
      </w:r>
      <w:r>
        <w:rPr>
          <w:rFonts w:hint="eastAsia" w:ascii="仿宋" w:hAnsi="仿宋" w:eastAsia="仿宋" w:cs="仿宋"/>
          <w:b w:val="0"/>
          <w:bCs w:val="0"/>
          <w:sz w:val="24"/>
          <w:szCs w:val="24"/>
        </w:rPr>
        <w:t>各项内容，经验收合格后交付甲方</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验收后结算</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原合同中</w:t>
      </w:r>
      <w:r>
        <w:rPr>
          <w:rFonts w:hint="eastAsia" w:ascii="仿宋" w:hAnsi="仿宋" w:eastAsia="仿宋" w:cs="仿宋"/>
          <w:sz w:val="24"/>
          <w:szCs w:val="24"/>
          <w:lang w:val="en-US" w:eastAsia="zh-CN"/>
        </w:rPr>
        <w:t>未进行的维修项目不进行费用结算</w:t>
      </w:r>
      <w:r>
        <w:rPr>
          <w:rFonts w:hint="eastAsia" w:ascii="仿宋" w:hAnsi="仿宋" w:eastAsia="仿宋" w:cs="仿宋"/>
          <w:sz w:val="24"/>
          <w:szCs w:val="24"/>
        </w:rPr>
        <w:t>。</w:t>
      </w:r>
    </w:p>
    <w:p w14:paraId="364B7A6E">
      <w:pPr>
        <w:rPr>
          <w:rFonts w:hint="eastAsia" w:ascii="仿宋" w:hAnsi="仿宋" w:eastAsia="仿宋" w:cs="仿宋"/>
          <w:sz w:val="24"/>
          <w:szCs w:val="24"/>
        </w:rPr>
      </w:pPr>
      <w:r>
        <w:rPr>
          <w:rFonts w:hint="eastAsia" w:ascii="仿宋" w:hAnsi="仿宋" w:eastAsia="仿宋" w:cs="仿宋"/>
          <w:sz w:val="24"/>
          <w:szCs w:val="24"/>
        </w:rPr>
        <w:t>2、技改维修项目</w:t>
      </w:r>
      <w:r>
        <w:rPr>
          <w:rFonts w:hint="eastAsia" w:ascii="仿宋" w:hAnsi="仿宋" w:eastAsia="仿宋" w:cs="仿宋"/>
          <w:sz w:val="24"/>
          <w:szCs w:val="24"/>
          <w:lang w:val="en-US" w:eastAsia="zh-CN"/>
        </w:rPr>
        <w:t>变更清单</w:t>
      </w:r>
      <w:r>
        <w:rPr>
          <w:rFonts w:hint="eastAsia" w:ascii="仿宋" w:hAnsi="仿宋" w:eastAsia="仿宋" w:cs="仿宋"/>
          <w:sz w:val="24"/>
          <w:szCs w:val="24"/>
        </w:rPr>
        <w:t>：</w:t>
      </w:r>
    </w:p>
    <w:tbl>
      <w:tblPr>
        <w:tblStyle w:val="7"/>
        <w:tblW w:w="9998" w:type="dxa"/>
        <w:tblInd w:w="-176" w:type="dxa"/>
        <w:tblLayout w:type="fixed"/>
        <w:tblCellMar>
          <w:top w:w="0" w:type="dxa"/>
          <w:left w:w="108" w:type="dxa"/>
          <w:bottom w:w="0" w:type="dxa"/>
          <w:right w:w="108" w:type="dxa"/>
        </w:tblCellMar>
      </w:tblPr>
      <w:tblGrid>
        <w:gridCol w:w="767"/>
        <w:gridCol w:w="1521"/>
        <w:gridCol w:w="518"/>
        <w:gridCol w:w="969"/>
        <w:gridCol w:w="3402"/>
        <w:gridCol w:w="1261"/>
        <w:gridCol w:w="1560"/>
      </w:tblGrid>
      <w:tr w14:paraId="4C2804AE">
        <w:tblPrEx>
          <w:tblCellMar>
            <w:top w:w="0" w:type="dxa"/>
            <w:left w:w="108" w:type="dxa"/>
            <w:bottom w:w="0" w:type="dxa"/>
            <w:right w:w="108" w:type="dxa"/>
          </w:tblCellMar>
        </w:tblPrEx>
        <w:trPr>
          <w:trHeight w:val="415"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277DA">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序号</w:t>
            </w:r>
          </w:p>
        </w:tc>
        <w:tc>
          <w:tcPr>
            <w:tcW w:w="1521" w:type="dxa"/>
            <w:tcBorders>
              <w:top w:val="single" w:color="auto" w:sz="4" w:space="0"/>
              <w:left w:val="nil"/>
              <w:bottom w:val="single" w:color="auto" w:sz="4" w:space="0"/>
              <w:right w:val="single" w:color="auto" w:sz="4" w:space="0"/>
            </w:tcBorders>
            <w:shd w:val="clear" w:color="auto" w:fill="auto"/>
            <w:noWrap/>
            <w:vAlign w:val="center"/>
          </w:tcPr>
          <w:p w14:paraId="42FB556D">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项目名称</w:t>
            </w:r>
          </w:p>
        </w:tc>
        <w:tc>
          <w:tcPr>
            <w:tcW w:w="518" w:type="dxa"/>
            <w:tcBorders>
              <w:top w:val="single" w:color="auto" w:sz="4" w:space="0"/>
              <w:left w:val="nil"/>
              <w:bottom w:val="single" w:color="auto" w:sz="4" w:space="0"/>
              <w:right w:val="single" w:color="auto" w:sz="4" w:space="0"/>
            </w:tcBorders>
            <w:shd w:val="clear" w:color="auto" w:fill="auto"/>
            <w:noWrap/>
            <w:vAlign w:val="center"/>
          </w:tcPr>
          <w:p w14:paraId="3508CC09">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单位</w:t>
            </w:r>
          </w:p>
        </w:tc>
        <w:tc>
          <w:tcPr>
            <w:tcW w:w="969" w:type="dxa"/>
            <w:tcBorders>
              <w:top w:val="single" w:color="auto" w:sz="4" w:space="0"/>
              <w:left w:val="nil"/>
              <w:bottom w:val="single" w:color="auto" w:sz="4" w:space="0"/>
              <w:right w:val="single" w:color="auto" w:sz="4" w:space="0"/>
            </w:tcBorders>
            <w:shd w:val="clear" w:color="auto" w:fill="auto"/>
            <w:noWrap/>
            <w:vAlign w:val="center"/>
          </w:tcPr>
          <w:p w14:paraId="77CA76FA">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工程量</w:t>
            </w:r>
          </w:p>
        </w:tc>
        <w:tc>
          <w:tcPr>
            <w:tcW w:w="3402" w:type="dxa"/>
            <w:tcBorders>
              <w:top w:val="single" w:color="auto" w:sz="4" w:space="0"/>
              <w:left w:val="nil"/>
              <w:bottom w:val="single" w:color="auto" w:sz="4" w:space="0"/>
              <w:right w:val="single" w:color="auto" w:sz="4" w:space="0"/>
            </w:tcBorders>
            <w:shd w:val="clear" w:color="auto" w:fill="auto"/>
            <w:noWrap/>
            <w:vAlign w:val="center"/>
          </w:tcPr>
          <w:p w14:paraId="607C475B">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在原合同中（删减/新增）</w:t>
            </w:r>
          </w:p>
        </w:tc>
        <w:tc>
          <w:tcPr>
            <w:tcW w:w="1261" w:type="dxa"/>
            <w:tcBorders>
              <w:top w:val="single" w:color="auto" w:sz="4" w:space="0"/>
              <w:left w:val="nil"/>
              <w:bottom w:val="single" w:color="auto" w:sz="4" w:space="0"/>
              <w:right w:val="single" w:color="auto" w:sz="4" w:space="0"/>
            </w:tcBorders>
            <w:shd w:val="clear" w:color="auto" w:fill="auto"/>
            <w:noWrap/>
            <w:vAlign w:val="center"/>
          </w:tcPr>
          <w:p w14:paraId="1AC12127">
            <w:pPr>
              <w:widowControl/>
              <w:jc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eastAsia="zh-CN"/>
              </w:rPr>
              <w:t>单价</w:t>
            </w:r>
          </w:p>
        </w:tc>
        <w:tc>
          <w:tcPr>
            <w:tcW w:w="1560" w:type="dxa"/>
            <w:tcBorders>
              <w:top w:val="single" w:color="auto" w:sz="4" w:space="0"/>
              <w:left w:val="nil"/>
              <w:bottom w:val="single" w:color="auto" w:sz="4" w:space="0"/>
              <w:right w:val="single" w:color="auto" w:sz="4" w:space="0"/>
            </w:tcBorders>
            <w:shd w:val="clear" w:color="auto" w:fill="auto"/>
            <w:noWrap/>
            <w:vAlign w:val="center"/>
          </w:tcPr>
          <w:p w14:paraId="759C0CDF">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合计</w:t>
            </w:r>
          </w:p>
        </w:tc>
      </w:tr>
      <w:tr w14:paraId="66F15C7E">
        <w:tblPrEx>
          <w:tblCellMar>
            <w:top w:w="0" w:type="dxa"/>
            <w:left w:w="108" w:type="dxa"/>
            <w:bottom w:w="0" w:type="dxa"/>
            <w:right w:w="108" w:type="dxa"/>
          </w:tblCellMar>
        </w:tblPrEx>
        <w:trPr>
          <w:trHeight w:val="515"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5B057B">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w:t>
            </w:r>
          </w:p>
        </w:tc>
        <w:tc>
          <w:tcPr>
            <w:tcW w:w="15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B34E12">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顶盖修理</w:t>
            </w:r>
          </w:p>
        </w:tc>
        <w:tc>
          <w:tcPr>
            <w:tcW w:w="5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7DA53B">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件</w:t>
            </w:r>
          </w:p>
        </w:tc>
        <w:tc>
          <w:tcPr>
            <w:tcW w:w="9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44C878">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w:t>
            </w:r>
          </w:p>
        </w:tc>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14:paraId="698AD0F1">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val="en-US" w:eastAsia="zh-CN"/>
              </w:rPr>
              <w:t>删减</w:t>
            </w:r>
          </w:p>
        </w:tc>
        <w:tc>
          <w:tcPr>
            <w:tcW w:w="12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7F2849">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-26000</w:t>
            </w:r>
          </w:p>
        </w:tc>
        <w:tc>
          <w:tcPr>
            <w:tcW w:w="15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6D309">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-26000</w:t>
            </w:r>
          </w:p>
        </w:tc>
      </w:tr>
      <w:tr w14:paraId="279CA5A8">
        <w:tblPrEx>
          <w:tblCellMar>
            <w:top w:w="0" w:type="dxa"/>
            <w:left w:w="108" w:type="dxa"/>
            <w:bottom w:w="0" w:type="dxa"/>
            <w:right w:w="108" w:type="dxa"/>
          </w:tblCellMar>
        </w:tblPrEx>
        <w:trPr>
          <w:trHeight w:val="515"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12E9DA">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w:t>
            </w:r>
          </w:p>
        </w:tc>
        <w:tc>
          <w:tcPr>
            <w:tcW w:w="15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460778">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大轴连轴螺栓</w:t>
            </w:r>
          </w:p>
        </w:tc>
        <w:tc>
          <w:tcPr>
            <w:tcW w:w="5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8981E">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件</w:t>
            </w:r>
          </w:p>
        </w:tc>
        <w:tc>
          <w:tcPr>
            <w:tcW w:w="9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E0B113">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12</w:t>
            </w:r>
          </w:p>
        </w:tc>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14:paraId="51B01B69">
            <w:pPr>
              <w:widowControl/>
              <w:jc w:val="left"/>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新增</w:t>
            </w:r>
          </w:p>
        </w:tc>
        <w:tc>
          <w:tcPr>
            <w:tcW w:w="12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6E997A">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600</w:t>
            </w:r>
          </w:p>
        </w:tc>
        <w:tc>
          <w:tcPr>
            <w:tcW w:w="15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259F6E">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7200</w:t>
            </w:r>
          </w:p>
        </w:tc>
      </w:tr>
      <w:tr w14:paraId="1CAC6CB0">
        <w:tblPrEx>
          <w:tblCellMar>
            <w:top w:w="0" w:type="dxa"/>
            <w:left w:w="108" w:type="dxa"/>
            <w:bottom w:w="0" w:type="dxa"/>
            <w:right w:w="108" w:type="dxa"/>
          </w:tblCellMar>
        </w:tblPrEx>
        <w:trPr>
          <w:trHeight w:val="515"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C2EF37">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w:t>
            </w:r>
          </w:p>
        </w:tc>
        <w:tc>
          <w:tcPr>
            <w:tcW w:w="15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D19038">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连接板轴套</w:t>
            </w:r>
          </w:p>
        </w:tc>
        <w:tc>
          <w:tcPr>
            <w:tcW w:w="5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BF5C10">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件</w:t>
            </w:r>
          </w:p>
        </w:tc>
        <w:tc>
          <w:tcPr>
            <w:tcW w:w="9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B417EA">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50</w:t>
            </w:r>
          </w:p>
        </w:tc>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14:paraId="5873E1B4">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新增</w:t>
            </w:r>
          </w:p>
        </w:tc>
        <w:tc>
          <w:tcPr>
            <w:tcW w:w="12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F5CF0C">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8</w:t>
            </w:r>
          </w:p>
        </w:tc>
        <w:tc>
          <w:tcPr>
            <w:tcW w:w="15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F7EFFD">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400</w:t>
            </w:r>
          </w:p>
        </w:tc>
      </w:tr>
      <w:tr w14:paraId="13C3F359">
        <w:tblPrEx>
          <w:tblCellMar>
            <w:top w:w="0" w:type="dxa"/>
            <w:left w:w="108" w:type="dxa"/>
            <w:bottom w:w="0" w:type="dxa"/>
            <w:right w:w="108" w:type="dxa"/>
          </w:tblCellMar>
        </w:tblPrEx>
        <w:trPr>
          <w:trHeight w:val="515"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2B17C2">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w:t>
            </w:r>
          </w:p>
        </w:tc>
        <w:tc>
          <w:tcPr>
            <w:tcW w:w="15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CDF710">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连接板平垫</w:t>
            </w:r>
          </w:p>
        </w:tc>
        <w:tc>
          <w:tcPr>
            <w:tcW w:w="5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0AB8AF">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件</w:t>
            </w:r>
          </w:p>
        </w:tc>
        <w:tc>
          <w:tcPr>
            <w:tcW w:w="9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50157">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100</w:t>
            </w:r>
          </w:p>
        </w:tc>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14:paraId="7A5F8C90">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新增</w:t>
            </w:r>
          </w:p>
        </w:tc>
        <w:tc>
          <w:tcPr>
            <w:tcW w:w="12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6F851B">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25</w:t>
            </w:r>
          </w:p>
        </w:tc>
        <w:tc>
          <w:tcPr>
            <w:tcW w:w="15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9F10D">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2500</w:t>
            </w:r>
          </w:p>
        </w:tc>
      </w:tr>
      <w:tr w14:paraId="7BE13232">
        <w:tblPrEx>
          <w:tblCellMar>
            <w:top w:w="0" w:type="dxa"/>
            <w:left w:w="108" w:type="dxa"/>
            <w:bottom w:w="0" w:type="dxa"/>
            <w:right w:w="108" w:type="dxa"/>
          </w:tblCellMar>
        </w:tblPrEx>
        <w:trPr>
          <w:trHeight w:val="515"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7032E9">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15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AC7A58">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安装打孔自攻螺丝</w:t>
            </w:r>
          </w:p>
        </w:tc>
        <w:tc>
          <w:tcPr>
            <w:tcW w:w="5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21429">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套</w:t>
            </w:r>
          </w:p>
        </w:tc>
        <w:tc>
          <w:tcPr>
            <w:tcW w:w="9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292966">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24</w:t>
            </w:r>
          </w:p>
        </w:tc>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14:paraId="2E36B4E6">
            <w:pPr>
              <w:widowControl/>
              <w:jc w:val="left"/>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新增</w:t>
            </w:r>
          </w:p>
        </w:tc>
        <w:tc>
          <w:tcPr>
            <w:tcW w:w="12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228A4D">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100</w:t>
            </w:r>
          </w:p>
        </w:tc>
        <w:tc>
          <w:tcPr>
            <w:tcW w:w="15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7B038A">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2400</w:t>
            </w:r>
          </w:p>
        </w:tc>
      </w:tr>
      <w:tr w14:paraId="1DDB5984">
        <w:tblPrEx>
          <w:tblCellMar>
            <w:top w:w="0" w:type="dxa"/>
            <w:left w:w="108" w:type="dxa"/>
            <w:bottom w:w="0" w:type="dxa"/>
            <w:right w:w="108" w:type="dxa"/>
          </w:tblCellMar>
        </w:tblPrEx>
        <w:trPr>
          <w:trHeight w:val="515"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BE8BEB">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w:t>
            </w:r>
          </w:p>
        </w:tc>
        <w:tc>
          <w:tcPr>
            <w:tcW w:w="15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B533C">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剪断销加工</w:t>
            </w:r>
          </w:p>
        </w:tc>
        <w:tc>
          <w:tcPr>
            <w:tcW w:w="5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A810E">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件</w:t>
            </w:r>
          </w:p>
        </w:tc>
        <w:tc>
          <w:tcPr>
            <w:tcW w:w="9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264FC8">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24</w:t>
            </w:r>
          </w:p>
        </w:tc>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14:paraId="25EE2034">
            <w:pPr>
              <w:widowControl/>
              <w:jc w:val="left"/>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新增</w:t>
            </w:r>
          </w:p>
        </w:tc>
        <w:tc>
          <w:tcPr>
            <w:tcW w:w="12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738478">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60</w:t>
            </w:r>
          </w:p>
        </w:tc>
        <w:tc>
          <w:tcPr>
            <w:tcW w:w="15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6C0D88">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1440</w:t>
            </w:r>
          </w:p>
        </w:tc>
      </w:tr>
      <w:tr w14:paraId="5477DD6A">
        <w:tblPrEx>
          <w:tblCellMar>
            <w:top w:w="0" w:type="dxa"/>
            <w:left w:w="108" w:type="dxa"/>
            <w:bottom w:w="0" w:type="dxa"/>
            <w:right w:w="108" w:type="dxa"/>
          </w:tblCellMar>
        </w:tblPrEx>
        <w:trPr>
          <w:trHeight w:val="515"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59B10A">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7</w:t>
            </w:r>
          </w:p>
        </w:tc>
        <w:tc>
          <w:tcPr>
            <w:tcW w:w="15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1FC91">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运费</w:t>
            </w:r>
          </w:p>
        </w:tc>
        <w:tc>
          <w:tcPr>
            <w:tcW w:w="5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8E9A3A">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次</w:t>
            </w:r>
          </w:p>
        </w:tc>
        <w:tc>
          <w:tcPr>
            <w:tcW w:w="9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C5ABF">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w:t>
            </w:r>
          </w:p>
        </w:tc>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14:paraId="1048FCC6">
            <w:pPr>
              <w:widowControl/>
              <w:jc w:val="left"/>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新增</w:t>
            </w:r>
          </w:p>
        </w:tc>
        <w:tc>
          <w:tcPr>
            <w:tcW w:w="12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48DB3A">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166</w:t>
            </w:r>
          </w:p>
        </w:tc>
        <w:tc>
          <w:tcPr>
            <w:tcW w:w="15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EDC75">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166</w:t>
            </w:r>
          </w:p>
        </w:tc>
      </w:tr>
      <w:tr w14:paraId="302CB3DF">
        <w:tblPrEx>
          <w:tblCellMar>
            <w:top w:w="0" w:type="dxa"/>
            <w:left w:w="108" w:type="dxa"/>
            <w:bottom w:w="0" w:type="dxa"/>
            <w:right w:w="108" w:type="dxa"/>
          </w:tblCellMar>
        </w:tblPrEx>
        <w:trPr>
          <w:trHeight w:val="649"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BCA680">
            <w:pPr>
              <w:widowControl/>
              <w:jc w:val="center"/>
              <w:rPr>
                <w:rFonts w:hint="eastAsia" w:ascii="仿宋" w:hAnsi="仿宋" w:eastAsia="仿宋" w:cs="仿宋"/>
                <w:color w:val="000000"/>
                <w:kern w:val="0"/>
                <w:sz w:val="24"/>
                <w:szCs w:val="24"/>
                <w:lang w:val="en-US" w:eastAsia="zh-CN"/>
              </w:rPr>
            </w:pPr>
          </w:p>
        </w:tc>
        <w:tc>
          <w:tcPr>
            <w:tcW w:w="15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958F40">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合计</w:t>
            </w:r>
          </w:p>
        </w:tc>
        <w:tc>
          <w:tcPr>
            <w:tcW w:w="5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3B832C">
            <w:pPr>
              <w:widowControl/>
              <w:jc w:val="center"/>
              <w:rPr>
                <w:rFonts w:hint="eastAsia" w:ascii="仿宋" w:hAnsi="仿宋" w:eastAsia="仿宋" w:cs="仿宋"/>
                <w:color w:val="000000"/>
                <w:kern w:val="0"/>
                <w:sz w:val="24"/>
                <w:szCs w:val="24"/>
              </w:rPr>
            </w:pPr>
          </w:p>
        </w:tc>
        <w:tc>
          <w:tcPr>
            <w:tcW w:w="9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A3501">
            <w:pPr>
              <w:widowControl/>
              <w:jc w:val="center"/>
              <w:rPr>
                <w:rFonts w:hint="eastAsia" w:ascii="仿宋" w:hAnsi="仿宋" w:eastAsia="仿宋" w:cs="仿宋"/>
                <w:color w:val="000000"/>
                <w:kern w:val="0"/>
                <w:sz w:val="24"/>
                <w:szCs w:val="24"/>
                <w:lang w:val="en-US" w:eastAsia="zh-CN"/>
              </w:rPr>
            </w:pPr>
          </w:p>
        </w:tc>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14:paraId="48B32F41">
            <w:pPr>
              <w:widowControl/>
              <w:jc w:val="left"/>
              <w:rPr>
                <w:rFonts w:hint="eastAsia" w:ascii="仿宋" w:hAnsi="仿宋" w:eastAsia="仿宋" w:cs="仿宋"/>
                <w:color w:val="000000"/>
                <w:kern w:val="0"/>
                <w:sz w:val="24"/>
                <w:szCs w:val="24"/>
              </w:rPr>
            </w:pPr>
          </w:p>
        </w:tc>
        <w:tc>
          <w:tcPr>
            <w:tcW w:w="12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84BC0">
            <w:pPr>
              <w:widowControl/>
              <w:jc w:val="center"/>
              <w:rPr>
                <w:rFonts w:hint="eastAsia" w:ascii="仿宋" w:hAnsi="仿宋" w:eastAsia="仿宋" w:cs="仿宋"/>
                <w:color w:val="000000"/>
                <w:kern w:val="0"/>
                <w:sz w:val="24"/>
                <w:szCs w:val="24"/>
                <w:lang w:val="en-US" w:eastAsia="zh-CN"/>
              </w:rPr>
            </w:pPr>
          </w:p>
        </w:tc>
        <w:tc>
          <w:tcPr>
            <w:tcW w:w="15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ABEA0A">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-11894</w:t>
            </w:r>
          </w:p>
        </w:tc>
      </w:tr>
    </w:tbl>
    <w:p w14:paraId="04598855">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注：1、本报价含税含运费。</w:t>
      </w:r>
    </w:p>
    <w:p w14:paraId="73BE5733">
      <w:pPr>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rPr>
        <w:t>乙方负责货物</w:t>
      </w:r>
      <w:r>
        <w:rPr>
          <w:rFonts w:hint="eastAsia" w:ascii="仿宋" w:hAnsi="仿宋" w:eastAsia="仿宋" w:cs="仿宋"/>
          <w:sz w:val="24"/>
          <w:szCs w:val="24"/>
          <w:lang w:val="en-US" w:eastAsia="zh-CN"/>
        </w:rPr>
        <w:t>运输</w:t>
      </w:r>
      <w:r>
        <w:rPr>
          <w:rFonts w:hint="eastAsia" w:ascii="仿宋" w:hAnsi="仿宋" w:eastAsia="仿宋" w:cs="仿宋"/>
          <w:sz w:val="24"/>
          <w:szCs w:val="24"/>
        </w:rPr>
        <w:t>，</w:t>
      </w:r>
      <w:r>
        <w:rPr>
          <w:rFonts w:hint="eastAsia" w:ascii="仿宋" w:hAnsi="仿宋" w:eastAsia="仿宋" w:cs="仿宋"/>
          <w:sz w:val="24"/>
          <w:szCs w:val="24"/>
          <w:lang w:val="en-US" w:eastAsia="zh-CN"/>
        </w:rPr>
        <w:t>应</w:t>
      </w:r>
      <w:r>
        <w:rPr>
          <w:rFonts w:hint="eastAsia" w:ascii="仿宋" w:hAnsi="仿宋" w:eastAsia="仿宋" w:cs="仿宋"/>
          <w:sz w:val="24"/>
          <w:szCs w:val="24"/>
        </w:rPr>
        <w:t>防止货物在转运中损坏。</w:t>
      </w:r>
    </w:p>
    <w:p w14:paraId="1972B258">
      <w:pPr>
        <w:rPr>
          <w:rFonts w:hint="eastAsia" w:ascii="仿宋" w:hAnsi="仿宋" w:eastAsia="仿宋" w:cs="仿宋"/>
          <w:sz w:val="24"/>
          <w:szCs w:val="24"/>
        </w:rPr>
      </w:pPr>
      <w:r>
        <w:rPr>
          <w:rFonts w:hint="eastAsia" w:ascii="仿宋" w:hAnsi="仿宋" w:eastAsia="仿宋" w:cs="仿宋"/>
          <w:sz w:val="24"/>
          <w:szCs w:val="24"/>
        </w:rPr>
        <w:t>二、合同价格：</w:t>
      </w:r>
    </w:p>
    <w:p w14:paraId="76177146">
      <w:pPr>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鉴于</w:t>
      </w:r>
      <w:r>
        <w:rPr>
          <w:rFonts w:hint="eastAsia" w:ascii="仿宋" w:hAnsi="仿宋" w:eastAsia="仿宋" w:cs="仿宋"/>
          <w:sz w:val="24"/>
          <w:szCs w:val="24"/>
        </w:rPr>
        <w:t>甲、乙双方</w:t>
      </w:r>
      <w:r>
        <w:rPr>
          <w:rFonts w:hint="eastAsia" w:ascii="仿宋" w:hAnsi="仿宋" w:eastAsia="仿宋" w:cs="仿宋"/>
          <w:sz w:val="24"/>
          <w:szCs w:val="24"/>
          <w:lang w:val="en-US" w:eastAsia="zh-CN"/>
        </w:rPr>
        <w:t>于2024年3月1日签订了《新疆通力塔格拉克水电有限公司温宿电站机组水轮机部件维修合同》（以下简称“原合同”），</w:t>
      </w:r>
      <w:r>
        <w:rPr>
          <w:rFonts w:hint="eastAsia" w:ascii="仿宋" w:hAnsi="仿宋" w:eastAsia="仿宋" w:cs="仿宋"/>
          <w:sz w:val="24"/>
          <w:szCs w:val="24"/>
        </w:rPr>
        <w:t>合同总价</w:t>
      </w:r>
      <w:r>
        <w:rPr>
          <w:rFonts w:hint="eastAsia" w:ascii="仿宋" w:hAnsi="仿宋" w:eastAsia="仿宋" w:cs="仿宋"/>
          <w:sz w:val="24"/>
          <w:szCs w:val="24"/>
          <w:lang w:eastAsia="zh-CN"/>
        </w:rPr>
        <w:t>含税为</w:t>
      </w:r>
      <w:r>
        <w:rPr>
          <w:rFonts w:hint="eastAsia" w:ascii="仿宋" w:hAnsi="仿宋" w:eastAsia="仿宋" w:cs="仿宋"/>
          <w:sz w:val="24"/>
          <w:szCs w:val="24"/>
          <w:lang w:val="en-US" w:eastAsia="zh-CN"/>
        </w:rPr>
        <w:t>180000</w:t>
      </w:r>
      <w:r>
        <w:rPr>
          <w:rFonts w:hint="eastAsia" w:ascii="仿宋" w:hAnsi="仿宋" w:eastAsia="仿宋" w:cs="仿宋"/>
          <w:sz w:val="24"/>
          <w:szCs w:val="24"/>
        </w:rPr>
        <w:t>元，人民币大写金额为：</w:t>
      </w:r>
      <w:r>
        <w:rPr>
          <w:rFonts w:hint="eastAsia" w:ascii="仿宋" w:hAnsi="仿宋" w:eastAsia="仿宋" w:cs="仿宋"/>
          <w:sz w:val="24"/>
          <w:szCs w:val="24"/>
          <w:lang w:val="en-US" w:eastAsia="zh-CN"/>
        </w:rPr>
        <w:t>壹拾捌万</w:t>
      </w:r>
      <w:r>
        <w:rPr>
          <w:rFonts w:hint="eastAsia" w:ascii="仿宋" w:hAnsi="仿宋" w:eastAsia="仿宋" w:cs="仿宋"/>
          <w:sz w:val="24"/>
          <w:szCs w:val="24"/>
          <w:lang w:eastAsia="zh-CN"/>
        </w:rPr>
        <w:t>元整，</w:t>
      </w:r>
      <w:r>
        <w:rPr>
          <w:rFonts w:hint="eastAsia" w:ascii="仿宋" w:hAnsi="仿宋" w:eastAsia="仿宋" w:cs="仿宋"/>
          <w:sz w:val="24"/>
          <w:szCs w:val="24"/>
          <w:lang w:val="en-US" w:eastAsia="zh-CN"/>
        </w:rPr>
        <w:t>含税含运费</w:t>
      </w:r>
      <w:r>
        <w:rPr>
          <w:rFonts w:hint="eastAsia" w:ascii="仿宋" w:hAnsi="仿宋" w:eastAsia="仿宋" w:cs="仿宋"/>
          <w:sz w:val="24"/>
          <w:szCs w:val="24"/>
        </w:rPr>
        <w:t>。</w:t>
      </w:r>
      <w:r>
        <w:rPr>
          <w:rFonts w:hint="eastAsia" w:ascii="仿宋" w:hAnsi="仿宋" w:eastAsia="仿宋" w:cs="仿宋"/>
          <w:sz w:val="24"/>
          <w:szCs w:val="24"/>
          <w:lang w:val="en-US" w:eastAsia="zh-CN"/>
        </w:rPr>
        <w:t>根据</w:t>
      </w:r>
      <w:r>
        <w:rPr>
          <w:rFonts w:hint="eastAsia" w:ascii="仿宋" w:hAnsi="仿宋" w:eastAsia="仿宋" w:cs="仿宋"/>
          <w:sz w:val="24"/>
          <w:szCs w:val="24"/>
        </w:rPr>
        <w:t>技改维修项目</w:t>
      </w:r>
      <w:r>
        <w:rPr>
          <w:rFonts w:hint="eastAsia" w:ascii="仿宋" w:hAnsi="仿宋" w:eastAsia="仿宋" w:cs="仿宋"/>
          <w:sz w:val="24"/>
          <w:szCs w:val="24"/>
          <w:lang w:val="en-US" w:eastAsia="zh-CN"/>
        </w:rPr>
        <w:t>变更清单，甲、乙双方达成一致合同总价扣减11894元（大写：壹万壹仟捌佰玖拾肆元整），</w:t>
      </w:r>
      <w:r>
        <w:rPr>
          <w:rFonts w:hint="eastAsia" w:ascii="仿宋" w:hAnsi="仿宋" w:eastAsia="仿宋" w:cs="仿宋"/>
          <w:sz w:val="24"/>
          <w:szCs w:val="24"/>
        </w:rPr>
        <w:t>合同总价</w:t>
      </w:r>
      <w:r>
        <w:rPr>
          <w:rFonts w:hint="eastAsia" w:ascii="仿宋" w:hAnsi="仿宋" w:eastAsia="仿宋" w:cs="仿宋"/>
          <w:sz w:val="24"/>
          <w:szCs w:val="24"/>
          <w:lang w:eastAsia="zh-CN"/>
        </w:rPr>
        <w:t>含税</w:t>
      </w:r>
      <w:r>
        <w:rPr>
          <w:rFonts w:hint="eastAsia" w:ascii="仿宋" w:hAnsi="仿宋" w:eastAsia="仿宋" w:cs="仿宋"/>
          <w:sz w:val="24"/>
          <w:szCs w:val="24"/>
          <w:lang w:val="en-US" w:eastAsia="zh-CN"/>
        </w:rPr>
        <w:t>调整</w:t>
      </w:r>
      <w:r>
        <w:rPr>
          <w:rFonts w:hint="eastAsia" w:ascii="仿宋" w:hAnsi="仿宋" w:eastAsia="仿宋" w:cs="仿宋"/>
          <w:sz w:val="24"/>
          <w:szCs w:val="24"/>
          <w:lang w:eastAsia="zh-CN"/>
        </w:rPr>
        <w:t>为</w:t>
      </w:r>
      <w:r>
        <w:rPr>
          <w:rFonts w:hint="eastAsia" w:ascii="仿宋" w:hAnsi="仿宋" w:eastAsia="仿宋" w:cs="仿宋"/>
          <w:sz w:val="24"/>
          <w:szCs w:val="24"/>
          <w:lang w:val="en-US" w:eastAsia="zh-CN"/>
        </w:rPr>
        <w:t>168106</w:t>
      </w:r>
      <w:r>
        <w:rPr>
          <w:rFonts w:hint="eastAsia" w:ascii="仿宋" w:hAnsi="仿宋" w:eastAsia="仿宋" w:cs="仿宋"/>
          <w:sz w:val="24"/>
          <w:szCs w:val="24"/>
        </w:rPr>
        <w:t>元</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大写：壹拾陆万捌仟壹佰零陆</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元。</w:t>
      </w:r>
    </w:p>
    <w:p w14:paraId="2840243B">
      <w:pPr>
        <w:rPr>
          <w:rFonts w:hint="eastAsia" w:ascii="仿宋" w:hAnsi="仿宋" w:eastAsia="仿宋" w:cs="仿宋"/>
          <w:sz w:val="24"/>
          <w:szCs w:val="24"/>
        </w:rPr>
      </w:pPr>
      <w:r>
        <w:rPr>
          <w:rFonts w:hint="eastAsia" w:ascii="仿宋" w:hAnsi="仿宋" w:eastAsia="仿宋" w:cs="仿宋"/>
          <w:sz w:val="24"/>
          <w:szCs w:val="24"/>
        </w:rPr>
        <w:t>三、结算方式</w:t>
      </w:r>
    </w:p>
    <w:p w14:paraId="4037A191">
      <w:pPr>
        <w:ind w:firstLine="480" w:firstLineChars="200"/>
        <w:rPr>
          <w:rFonts w:hint="eastAsia" w:ascii="仿宋" w:hAnsi="仿宋" w:eastAsia="仿宋" w:cs="仿宋"/>
          <w:sz w:val="24"/>
          <w:szCs w:val="24"/>
          <w:lang w:eastAsia="zh-CN"/>
        </w:rPr>
      </w:pPr>
      <w:r>
        <w:rPr>
          <w:rFonts w:hint="eastAsia" w:ascii="仿宋" w:hAnsi="仿宋" w:eastAsia="仿宋" w:cs="仿宋"/>
          <w:sz w:val="24"/>
          <w:szCs w:val="24"/>
          <w:lang w:eastAsia="zh-CN"/>
        </w:rPr>
        <w:t>1、本合同签订后，乙方5日内开具合同总价3%的全额增值税发票；甲方支付乙方合同 总价的40%预付款，计：¥72000元(大写：柒万贰仟元整)，</w:t>
      </w:r>
      <w:r>
        <w:rPr>
          <w:rFonts w:hint="eastAsia" w:ascii="仿宋" w:hAnsi="仿宋" w:eastAsia="仿宋" w:cs="仿宋"/>
          <w:sz w:val="24"/>
          <w:szCs w:val="24"/>
          <w:lang w:val="en-US" w:eastAsia="zh-CN"/>
        </w:rPr>
        <w:t>甲乙双方已确认支付</w:t>
      </w:r>
      <w:r>
        <w:rPr>
          <w:rFonts w:hint="eastAsia" w:ascii="仿宋" w:hAnsi="仿宋" w:eastAsia="仿宋" w:cs="仿宋"/>
          <w:sz w:val="24"/>
          <w:szCs w:val="24"/>
          <w:lang w:eastAsia="zh-CN"/>
        </w:rPr>
        <w:t>;</w:t>
      </w:r>
    </w:p>
    <w:p w14:paraId="37D82338">
      <w:pPr>
        <w:ind w:firstLine="480" w:firstLineChars="200"/>
        <w:rPr>
          <w:rFonts w:hint="eastAsia" w:ascii="仿宋" w:hAnsi="仿宋" w:eastAsia="仿宋" w:cs="仿宋"/>
          <w:sz w:val="24"/>
          <w:szCs w:val="24"/>
          <w:lang w:eastAsia="zh-CN"/>
        </w:rPr>
      </w:pPr>
      <w:r>
        <w:rPr>
          <w:rFonts w:hint="eastAsia" w:ascii="仿宋" w:hAnsi="仿宋" w:eastAsia="仿宋" w:cs="仿宋"/>
          <w:sz w:val="24"/>
          <w:szCs w:val="24"/>
          <w:lang w:eastAsia="zh-CN"/>
        </w:rPr>
        <w:t>2、设备维修技改完毕发货至现场后甲方支付乙方</w:t>
      </w:r>
      <w:r>
        <w:rPr>
          <w:rFonts w:hint="eastAsia" w:ascii="仿宋" w:hAnsi="仿宋" w:eastAsia="仿宋" w:cs="仿宋"/>
          <w:sz w:val="24"/>
          <w:szCs w:val="24"/>
          <w:lang w:val="en-US" w:eastAsia="zh-CN"/>
        </w:rPr>
        <w:t>原</w:t>
      </w:r>
      <w:r>
        <w:rPr>
          <w:rFonts w:hint="eastAsia" w:ascii="仿宋" w:hAnsi="仿宋" w:eastAsia="仿宋" w:cs="仿宋"/>
          <w:sz w:val="24"/>
          <w:szCs w:val="24"/>
          <w:lang w:eastAsia="zh-CN"/>
        </w:rPr>
        <w:t>合同总价的30%维修费，计：¥54000 元(大写：伍万肆仟元整);</w:t>
      </w:r>
    </w:p>
    <w:p w14:paraId="67714F0D">
      <w:pPr>
        <w:ind w:firstLine="480" w:firstLineChars="200"/>
        <w:rPr>
          <w:rFonts w:hint="eastAsia" w:ascii="仿宋" w:hAnsi="仿宋" w:eastAsia="仿宋" w:cs="仿宋"/>
          <w:sz w:val="24"/>
          <w:szCs w:val="24"/>
          <w:lang w:eastAsia="zh-CN"/>
        </w:rPr>
      </w:pPr>
      <w:r>
        <w:rPr>
          <w:rFonts w:hint="eastAsia" w:ascii="仿宋" w:hAnsi="仿宋" w:eastAsia="仿宋" w:cs="仿宋"/>
          <w:sz w:val="24"/>
          <w:szCs w:val="24"/>
          <w:lang w:eastAsia="zh-CN"/>
        </w:rPr>
        <w:t>3、设备安装验收合格并达到甲方要求后，甲方支付</w:t>
      </w:r>
      <w:r>
        <w:rPr>
          <w:rFonts w:hint="eastAsia" w:ascii="仿宋" w:hAnsi="仿宋" w:eastAsia="仿宋" w:cs="仿宋"/>
          <w:sz w:val="24"/>
          <w:szCs w:val="24"/>
          <w:lang w:val="en-US" w:eastAsia="zh-CN"/>
        </w:rPr>
        <w:t>合同尾款</w:t>
      </w:r>
      <w:r>
        <w:rPr>
          <w:rFonts w:hint="eastAsia" w:ascii="仿宋" w:hAnsi="仿宋" w:eastAsia="仿宋" w:cs="仿宋"/>
          <w:sz w:val="24"/>
          <w:szCs w:val="24"/>
          <w:lang w:eastAsia="zh-CN"/>
        </w:rPr>
        <w:t>，计：¥42106元(大写：</w:t>
      </w:r>
      <w:r>
        <w:rPr>
          <w:rFonts w:hint="eastAsia" w:ascii="仿宋" w:hAnsi="仿宋" w:eastAsia="仿宋" w:cs="仿宋"/>
          <w:sz w:val="24"/>
          <w:szCs w:val="24"/>
          <w:lang w:val="en-US" w:eastAsia="zh-CN"/>
        </w:rPr>
        <w:t>肆万贰仟壹佰零陆元整</w:t>
      </w:r>
      <w:r>
        <w:rPr>
          <w:rFonts w:hint="eastAsia" w:ascii="仿宋" w:hAnsi="仿宋" w:eastAsia="仿宋" w:cs="仿宋"/>
          <w:sz w:val="24"/>
          <w:szCs w:val="24"/>
          <w:lang w:eastAsia="zh-CN"/>
        </w:rPr>
        <w:t>);</w:t>
      </w:r>
    </w:p>
    <w:p w14:paraId="4A8FD8A5">
      <w:pPr>
        <w:numPr>
          <w:ilvl w:val="0"/>
          <w:numId w:val="0"/>
        </w:numPr>
        <w:rPr>
          <w:rFonts w:hint="eastAsia" w:ascii="仿宋" w:hAnsi="仿宋" w:eastAsia="仿宋" w:cs="仿宋"/>
          <w:sz w:val="24"/>
          <w:szCs w:val="24"/>
        </w:rPr>
      </w:pPr>
      <w:r>
        <w:rPr>
          <w:rFonts w:hint="eastAsia" w:ascii="仿宋" w:hAnsi="仿宋" w:eastAsia="仿宋" w:cs="仿宋"/>
          <w:sz w:val="24"/>
          <w:szCs w:val="24"/>
          <w:lang w:val="en-US" w:eastAsia="zh-CN"/>
        </w:rPr>
        <w:t>四、</w:t>
      </w:r>
      <w:r>
        <w:rPr>
          <w:rFonts w:hint="eastAsia" w:ascii="仿宋" w:hAnsi="仿宋" w:eastAsia="仿宋" w:cs="仿宋"/>
          <w:sz w:val="24"/>
          <w:szCs w:val="24"/>
        </w:rPr>
        <w:t>交货地点：塔格拉克</w:t>
      </w:r>
      <w:r>
        <w:rPr>
          <w:rFonts w:hint="eastAsia" w:ascii="仿宋" w:hAnsi="仿宋" w:eastAsia="仿宋" w:cs="仿宋"/>
          <w:sz w:val="24"/>
          <w:szCs w:val="24"/>
          <w:lang w:val="en-US" w:eastAsia="zh-CN"/>
        </w:rPr>
        <w:t>水</w:t>
      </w:r>
      <w:r>
        <w:rPr>
          <w:rFonts w:hint="eastAsia" w:ascii="仿宋" w:hAnsi="仿宋" w:eastAsia="仿宋" w:cs="仿宋"/>
          <w:sz w:val="24"/>
          <w:szCs w:val="24"/>
        </w:rPr>
        <w:t>电站；运输费用由乙方承担。</w:t>
      </w:r>
    </w:p>
    <w:p w14:paraId="6AAC694C">
      <w:pPr>
        <w:rPr>
          <w:rFonts w:hint="eastAsia" w:ascii="仿宋" w:hAnsi="仿宋" w:eastAsia="仿宋" w:cs="仿宋"/>
          <w:sz w:val="24"/>
          <w:szCs w:val="24"/>
        </w:rPr>
      </w:pPr>
      <w:r>
        <w:rPr>
          <w:rFonts w:hint="eastAsia" w:ascii="仿宋" w:hAnsi="仿宋" w:eastAsia="仿宋" w:cs="仿宋"/>
          <w:sz w:val="24"/>
          <w:szCs w:val="24"/>
        </w:rPr>
        <w:t>五、技术要求和技术标准：</w:t>
      </w:r>
    </w:p>
    <w:p w14:paraId="54D93006">
      <w:pPr>
        <w:ind w:firstLine="240" w:firstLineChars="100"/>
        <w:rPr>
          <w:rFonts w:hint="eastAsia" w:ascii="仿宋" w:hAnsi="仿宋" w:eastAsia="仿宋" w:cs="仿宋"/>
          <w:sz w:val="24"/>
          <w:szCs w:val="24"/>
        </w:rPr>
      </w:pPr>
      <w:r>
        <w:rPr>
          <w:rFonts w:hint="eastAsia" w:ascii="仿宋" w:hAnsi="仿宋" w:eastAsia="仿宋" w:cs="仿宋"/>
          <w:sz w:val="24"/>
          <w:szCs w:val="24"/>
        </w:rPr>
        <w:t>1、基本要求：设备维修、维护完毕后，质量稳定可靠，操作方便，满足甲方使用要求。性能、精度应完全符合工艺要求和行业标准。</w:t>
      </w:r>
    </w:p>
    <w:p w14:paraId="19EA595D">
      <w:pPr>
        <w:ind w:firstLine="240" w:firstLineChars="100"/>
        <w:rPr>
          <w:rFonts w:hint="eastAsia" w:ascii="仿宋" w:hAnsi="仿宋" w:eastAsia="仿宋" w:cs="仿宋"/>
          <w:sz w:val="24"/>
          <w:szCs w:val="24"/>
        </w:rPr>
      </w:pPr>
      <w:r>
        <w:rPr>
          <w:rFonts w:hint="eastAsia" w:ascii="仿宋" w:hAnsi="仿宋" w:eastAsia="仿宋" w:cs="仿宋"/>
          <w:sz w:val="24"/>
          <w:szCs w:val="24"/>
        </w:rPr>
        <w:t>2、具体要求：</w:t>
      </w:r>
    </w:p>
    <w:p w14:paraId="68910126">
      <w:pPr>
        <w:ind w:firstLine="360" w:firstLineChars="150"/>
        <w:rPr>
          <w:rFonts w:hint="eastAsia" w:ascii="仿宋" w:hAnsi="仿宋" w:eastAsia="仿宋" w:cs="仿宋"/>
          <w:sz w:val="24"/>
          <w:szCs w:val="24"/>
        </w:rPr>
      </w:pPr>
      <w:r>
        <w:rPr>
          <w:rFonts w:hint="eastAsia" w:ascii="仿宋" w:hAnsi="仿宋" w:eastAsia="仿宋" w:cs="仿宋"/>
          <w:sz w:val="24"/>
          <w:szCs w:val="24"/>
        </w:rPr>
        <w:t>满足技术协议要求</w:t>
      </w:r>
    </w:p>
    <w:p w14:paraId="6EA4FAEB">
      <w:pPr>
        <w:rPr>
          <w:rFonts w:hint="eastAsia" w:ascii="仿宋" w:hAnsi="仿宋" w:eastAsia="仿宋" w:cs="仿宋"/>
          <w:sz w:val="24"/>
          <w:szCs w:val="24"/>
        </w:rPr>
      </w:pPr>
      <w:r>
        <w:rPr>
          <w:rFonts w:hint="eastAsia" w:ascii="仿宋" w:hAnsi="仿宋" w:eastAsia="仿宋" w:cs="仿宋"/>
          <w:sz w:val="24"/>
          <w:szCs w:val="24"/>
          <w:lang w:val="en-US" w:eastAsia="zh-CN"/>
        </w:rPr>
        <w:t>六</w:t>
      </w:r>
      <w:r>
        <w:rPr>
          <w:rFonts w:hint="eastAsia" w:ascii="仿宋" w:hAnsi="仿宋" w:eastAsia="仿宋" w:cs="仿宋"/>
          <w:sz w:val="24"/>
          <w:szCs w:val="24"/>
        </w:rPr>
        <w:t>、乙方责任：</w:t>
      </w:r>
    </w:p>
    <w:p w14:paraId="01102FB7">
      <w:pPr>
        <w:ind w:firstLine="480" w:firstLineChars="200"/>
        <w:rPr>
          <w:rFonts w:hint="eastAsia" w:ascii="仿宋" w:hAnsi="仿宋" w:eastAsia="仿宋" w:cs="仿宋"/>
          <w:sz w:val="24"/>
          <w:szCs w:val="24"/>
        </w:rPr>
      </w:pPr>
      <w:r>
        <w:rPr>
          <w:rFonts w:hint="eastAsia" w:ascii="仿宋" w:hAnsi="仿宋" w:eastAsia="仿宋" w:cs="仿宋"/>
          <w:sz w:val="24"/>
          <w:szCs w:val="24"/>
        </w:rPr>
        <w:t>乙方所交货物品种、规格、质量不符合合同规定的，如果甲方同意</w:t>
      </w:r>
      <w:r>
        <w:rPr>
          <w:rFonts w:hint="eastAsia" w:ascii="仿宋" w:hAnsi="仿宋" w:eastAsia="仿宋" w:cs="仿宋"/>
          <w:sz w:val="24"/>
          <w:szCs w:val="24"/>
          <w:lang w:eastAsia="zh-CN"/>
        </w:rPr>
        <w:t>使</w:t>
      </w:r>
      <w:r>
        <w:rPr>
          <w:rFonts w:hint="eastAsia" w:ascii="仿宋" w:hAnsi="仿宋" w:eastAsia="仿宋" w:cs="仿宋"/>
          <w:sz w:val="24"/>
          <w:szCs w:val="24"/>
        </w:rPr>
        <w:t>用，应当按质论价；如果甲方不同意或不能</w:t>
      </w:r>
      <w:r>
        <w:rPr>
          <w:rFonts w:hint="eastAsia" w:ascii="仿宋" w:hAnsi="仿宋" w:eastAsia="仿宋" w:cs="仿宋"/>
          <w:sz w:val="24"/>
          <w:szCs w:val="24"/>
          <w:lang w:eastAsia="zh-CN"/>
        </w:rPr>
        <w:t>使</w:t>
      </w:r>
      <w:r>
        <w:rPr>
          <w:rFonts w:hint="eastAsia" w:ascii="仿宋" w:hAnsi="仿宋" w:eastAsia="仿宋" w:cs="仿宋"/>
          <w:sz w:val="24"/>
          <w:szCs w:val="24"/>
        </w:rPr>
        <w:t>用的，由乙方负责按甲方要求包换、包修、包退，并承担修理、调换或退货而支付的实际费用。乙方不能修理或者不能调换的，按不能交货处理。</w:t>
      </w:r>
    </w:p>
    <w:p w14:paraId="6D9C3A46">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七、甲方责任</w:t>
      </w:r>
    </w:p>
    <w:p w14:paraId="10C64CF3">
      <w:pPr>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甲方应按规定日期向乙方付款。如果无故逾期付款，应就逾期付款部分按照中国人民银行规定的同期存款利率向乙方支付违约金。</w:t>
      </w:r>
    </w:p>
    <w:p w14:paraId="5FC6FD69">
      <w:pPr>
        <w:rPr>
          <w:rFonts w:hint="eastAsia" w:ascii="仿宋" w:hAnsi="仿宋" w:eastAsia="仿宋" w:cs="仿宋"/>
          <w:sz w:val="24"/>
          <w:szCs w:val="24"/>
        </w:rPr>
      </w:pPr>
      <w:r>
        <w:rPr>
          <w:rFonts w:hint="eastAsia" w:ascii="仿宋" w:hAnsi="仿宋" w:eastAsia="仿宋" w:cs="仿宋"/>
          <w:sz w:val="24"/>
          <w:szCs w:val="24"/>
          <w:lang w:val="en-US" w:eastAsia="zh-CN"/>
        </w:rPr>
        <w:t>八</w:t>
      </w:r>
      <w:r>
        <w:rPr>
          <w:rFonts w:hint="eastAsia" w:ascii="仿宋" w:hAnsi="仿宋" w:eastAsia="仿宋" w:cs="仿宋"/>
          <w:sz w:val="24"/>
          <w:szCs w:val="24"/>
        </w:rPr>
        <w:t>、设备维修、安装调试及验收</w:t>
      </w:r>
    </w:p>
    <w:p w14:paraId="0366EE32">
      <w:pPr>
        <w:ind w:firstLine="480" w:firstLineChars="200"/>
        <w:rPr>
          <w:rFonts w:hint="eastAsia" w:ascii="仿宋" w:hAnsi="仿宋" w:eastAsia="仿宋" w:cs="仿宋"/>
          <w:sz w:val="24"/>
          <w:szCs w:val="24"/>
        </w:rPr>
      </w:pPr>
      <w:r>
        <w:rPr>
          <w:rFonts w:hint="eastAsia" w:ascii="仿宋" w:hAnsi="仿宋" w:eastAsia="仿宋" w:cs="仿宋"/>
          <w:sz w:val="24"/>
          <w:szCs w:val="24"/>
        </w:rPr>
        <w:t>1、设备维修后，设备的精度、性能，达到使用要求和工艺技术要求</w:t>
      </w:r>
      <w:r>
        <w:rPr>
          <w:rFonts w:hint="eastAsia" w:ascii="仿宋" w:hAnsi="仿宋" w:eastAsia="仿宋" w:cs="仿宋"/>
          <w:sz w:val="24"/>
          <w:szCs w:val="24"/>
          <w:lang w:val="en-US" w:eastAsia="zh-CN"/>
        </w:rPr>
        <w:t>,机组试运行或运行稳定，达到甲方要求后验收合格</w:t>
      </w:r>
      <w:r>
        <w:rPr>
          <w:rFonts w:hint="eastAsia" w:ascii="仿宋" w:hAnsi="仿宋" w:eastAsia="仿宋" w:cs="仿宋"/>
          <w:sz w:val="24"/>
          <w:szCs w:val="24"/>
        </w:rPr>
        <w:t>；</w:t>
      </w:r>
    </w:p>
    <w:p w14:paraId="0F1EAA8F">
      <w:pPr>
        <w:ind w:firstLine="480" w:firstLineChars="200"/>
        <w:rPr>
          <w:rFonts w:hint="eastAsia" w:ascii="仿宋" w:hAnsi="仿宋" w:eastAsia="仿宋" w:cs="仿宋"/>
          <w:sz w:val="24"/>
          <w:szCs w:val="24"/>
        </w:rPr>
      </w:pPr>
      <w:r>
        <w:rPr>
          <w:rFonts w:hint="eastAsia" w:ascii="仿宋" w:hAnsi="仿宋" w:eastAsia="仿宋" w:cs="仿宋"/>
          <w:sz w:val="24"/>
          <w:szCs w:val="24"/>
        </w:rPr>
        <w:t>2、设备检修安装完毕，验收中发现的问题，乙方</w:t>
      </w:r>
      <w:r>
        <w:rPr>
          <w:rFonts w:hint="eastAsia" w:ascii="仿宋" w:hAnsi="仿宋" w:eastAsia="仿宋" w:cs="仿宋"/>
          <w:sz w:val="24"/>
          <w:szCs w:val="24"/>
          <w:lang w:val="en-US" w:eastAsia="zh-CN"/>
        </w:rPr>
        <w:t>应在15个工作日内完成</w:t>
      </w:r>
      <w:r>
        <w:rPr>
          <w:rFonts w:hint="eastAsia" w:ascii="仿宋" w:hAnsi="仿宋" w:eastAsia="仿宋" w:cs="仿宋"/>
          <w:sz w:val="24"/>
          <w:szCs w:val="24"/>
        </w:rPr>
        <w:t>整改，直至达到合格要求</w:t>
      </w:r>
      <w:r>
        <w:rPr>
          <w:rFonts w:hint="eastAsia" w:ascii="仿宋" w:hAnsi="仿宋" w:eastAsia="仿宋" w:cs="仿宋"/>
          <w:sz w:val="24"/>
          <w:szCs w:val="24"/>
          <w:lang w:eastAsia="zh-CN"/>
        </w:rPr>
        <w:t>，</w:t>
      </w:r>
      <w:r>
        <w:rPr>
          <w:rFonts w:hint="eastAsia" w:ascii="仿宋" w:hAnsi="仿宋" w:eastAsia="仿宋" w:cs="仿宋"/>
          <w:sz w:val="24"/>
          <w:szCs w:val="24"/>
        </w:rPr>
        <w:t>因乙方整改至合格而产生的所有费用，均由乙方自行承担。</w:t>
      </w:r>
    </w:p>
    <w:p w14:paraId="4EC2F098">
      <w:pPr>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3、设备在安装过程中，因非乙方产品质量原因造成的问题，与乙方无关。</w:t>
      </w:r>
    </w:p>
    <w:p w14:paraId="571BE5D1">
      <w:pPr>
        <w:rPr>
          <w:rFonts w:hint="eastAsia" w:ascii="仿宋" w:hAnsi="仿宋" w:eastAsia="仿宋" w:cs="仿宋"/>
          <w:sz w:val="24"/>
          <w:szCs w:val="24"/>
        </w:rPr>
      </w:pPr>
      <w:r>
        <w:rPr>
          <w:rFonts w:hint="eastAsia" w:ascii="仿宋" w:hAnsi="仿宋" w:eastAsia="仿宋" w:cs="仿宋"/>
          <w:sz w:val="24"/>
          <w:szCs w:val="24"/>
          <w:lang w:val="en-US" w:eastAsia="zh-CN"/>
        </w:rPr>
        <w:t>九</w:t>
      </w:r>
      <w:r>
        <w:rPr>
          <w:rFonts w:hint="eastAsia" w:ascii="仿宋" w:hAnsi="仿宋" w:eastAsia="仿宋" w:cs="仿宋"/>
          <w:sz w:val="24"/>
          <w:szCs w:val="24"/>
        </w:rPr>
        <w:t>、发生争议解决办法</w:t>
      </w:r>
    </w:p>
    <w:p w14:paraId="32287901">
      <w:pPr>
        <w:rPr>
          <w:rFonts w:hint="eastAsia" w:ascii="仿宋" w:hAnsi="仿宋" w:eastAsia="仿宋" w:cs="仿宋"/>
          <w:sz w:val="24"/>
          <w:szCs w:val="24"/>
        </w:rPr>
      </w:pPr>
      <w:r>
        <w:rPr>
          <w:rFonts w:hint="eastAsia" w:ascii="仿宋" w:hAnsi="仿宋" w:eastAsia="仿宋" w:cs="仿宋"/>
          <w:sz w:val="24"/>
          <w:szCs w:val="24"/>
        </w:rPr>
        <w:t xml:space="preserve">   1、未尽事宜，双方协商解决，如协商不成，任何一方可起诉至</w:t>
      </w:r>
      <w:r>
        <w:rPr>
          <w:rFonts w:hint="eastAsia" w:ascii="仿宋" w:hAnsi="仿宋" w:eastAsia="仿宋" w:cs="仿宋"/>
          <w:color w:val="FF0000"/>
          <w:sz w:val="24"/>
          <w:szCs w:val="24"/>
          <w:lang w:eastAsia="zh-CN"/>
        </w:rPr>
        <w:t>温宿县</w:t>
      </w:r>
      <w:r>
        <w:rPr>
          <w:rFonts w:hint="eastAsia" w:ascii="仿宋" w:hAnsi="仿宋" w:eastAsia="仿宋" w:cs="仿宋"/>
          <w:color w:val="FF0000"/>
          <w:sz w:val="24"/>
          <w:szCs w:val="24"/>
        </w:rPr>
        <w:t>人民法院</w:t>
      </w:r>
      <w:r>
        <w:rPr>
          <w:rFonts w:hint="eastAsia" w:ascii="仿宋" w:hAnsi="仿宋" w:eastAsia="仿宋" w:cs="仿宋"/>
          <w:sz w:val="24"/>
          <w:szCs w:val="24"/>
        </w:rPr>
        <w:t>。本合同一式肆份，双方各执贰份。</w:t>
      </w:r>
    </w:p>
    <w:tbl>
      <w:tblPr>
        <w:tblStyle w:val="8"/>
        <w:tblW w:w="9879"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214"/>
        <w:gridCol w:w="4665"/>
      </w:tblGrid>
      <w:tr w14:paraId="71FDA7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060" w:hRule="atLeast"/>
        </w:trPr>
        <w:tc>
          <w:tcPr>
            <w:tcW w:w="5214" w:type="dxa"/>
          </w:tcPr>
          <w:p w14:paraId="70BCED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甲  方</w:t>
            </w:r>
          </w:p>
          <w:p w14:paraId="4FD4B32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rPr>
              <w:t>单位名称：新疆通力塔格拉克水电有限公司</w:t>
            </w:r>
          </w:p>
          <w:p w14:paraId="5F18F94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rPr>
              <w:t>地址：新疆阿克苏市温宿县塔格拉克电站</w:t>
            </w:r>
          </w:p>
          <w:p w14:paraId="33B6599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rPr>
              <w:t>开户银行：建行新疆区阿克苏分行温宿支行营业部</w:t>
            </w:r>
          </w:p>
          <w:p w14:paraId="747BBAF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rPr>
              <w:t>银行账号：65001693100052502375</w:t>
            </w:r>
          </w:p>
          <w:p w14:paraId="0F6667A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rPr>
              <w:t>税号：91652922552442069W</w:t>
            </w:r>
          </w:p>
          <w:p w14:paraId="66DF47E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电话：</w:t>
            </w:r>
            <w:r>
              <w:rPr>
                <w:rFonts w:hint="eastAsia" w:ascii="仿宋" w:hAnsi="仿宋" w:eastAsia="仿宋" w:cs="仿宋"/>
                <w:sz w:val="24"/>
                <w:szCs w:val="24"/>
                <w:lang w:val="en-US" w:eastAsia="zh-CN"/>
              </w:rPr>
              <w:t>18119116451</w:t>
            </w:r>
          </w:p>
          <w:p w14:paraId="5D68BDF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p>
          <w:p w14:paraId="3C68BD9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rPr>
              <w:t>法人/授权代表：</w:t>
            </w:r>
            <w:r>
              <w:rPr>
                <w:rFonts w:hint="eastAsia" w:ascii="仿宋" w:hAnsi="仿宋" w:eastAsia="仿宋" w:cs="仿宋"/>
                <w:sz w:val="24"/>
                <w:szCs w:val="24"/>
              </w:rPr>
              <w:tab/>
            </w:r>
          </w:p>
          <w:p w14:paraId="7EC5D96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p>
          <w:p w14:paraId="7B6C1265">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仿宋" w:hAnsi="仿宋" w:eastAsia="仿宋" w:cs="仿宋"/>
                <w:sz w:val="24"/>
                <w:szCs w:val="24"/>
              </w:rPr>
            </w:pPr>
            <w:r>
              <w:rPr>
                <w:rFonts w:hint="eastAsia" w:ascii="仿宋" w:hAnsi="仿宋" w:eastAsia="仿宋" w:cs="仿宋"/>
                <w:sz w:val="24"/>
                <w:szCs w:val="24"/>
              </w:rPr>
              <w:t>盖    章：</w:t>
            </w:r>
            <w:r>
              <w:rPr>
                <w:rFonts w:hint="eastAsia" w:ascii="仿宋" w:hAnsi="仿宋" w:eastAsia="仿宋" w:cs="仿宋"/>
                <w:sz w:val="24"/>
                <w:szCs w:val="24"/>
              </w:rPr>
              <w:tab/>
            </w:r>
          </w:p>
          <w:p w14:paraId="5EA57AB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p>
          <w:p w14:paraId="33E29BB7">
            <w:pPr>
              <w:keepNext w:val="0"/>
              <w:keepLines w:val="0"/>
              <w:pageBreakBefore w:val="0"/>
              <w:widowControl w:val="0"/>
              <w:kinsoku/>
              <w:wordWrap/>
              <w:overflowPunct/>
              <w:topLinePunct w:val="0"/>
              <w:autoSpaceDE/>
              <w:autoSpaceDN/>
              <w:bidi w:val="0"/>
              <w:adjustRightInd/>
              <w:snapToGrid/>
              <w:spacing w:line="400" w:lineRule="exact"/>
              <w:ind w:firstLine="840" w:firstLineChars="350"/>
              <w:textAlignment w:val="auto"/>
              <w:rPr>
                <w:rFonts w:hint="eastAsia" w:ascii="仿宋" w:hAnsi="仿宋" w:eastAsia="仿宋" w:cs="仿宋"/>
                <w:sz w:val="24"/>
                <w:szCs w:val="24"/>
              </w:rPr>
            </w:pPr>
            <w:r>
              <w:rPr>
                <w:rFonts w:hint="eastAsia" w:ascii="仿宋" w:hAnsi="仿宋" w:eastAsia="仿宋" w:cs="仿宋"/>
                <w:sz w:val="24"/>
                <w:szCs w:val="24"/>
              </w:rPr>
              <w:t>年   月   日</w:t>
            </w:r>
          </w:p>
        </w:tc>
        <w:tc>
          <w:tcPr>
            <w:tcW w:w="4665" w:type="dxa"/>
          </w:tcPr>
          <w:p w14:paraId="411387C1">
            <w:pPr>
              <w:keepNext w:val="0"/>
              <w:keepLines w:val="0"/>
              <w:pageBreakBefore w:val="0"/>
              <w:widowControl w:val="0"/>
              <w:kinsoku/>
              <w:wordWrap/>
              <w:overflowPunct/>
              <w:topLinePunct w:val="0"/>
              <w:autoSpaceDE/>
              <w:autoSpaceDN/>
              <w:bidi w:val="0"/>
              <w:adjustRightInd/>
              <w:snapToGrid/>
              <w:spacing w:line="400" w:lineRule="exact"/>
              <w:ind w:firstLine="1440" w:firstLineChars="600"/>
              <w:textAlignment w:val="auto"/>
              <w:rPr>
                <w:rFonts w:hint="eastAsia" w:ascii="仿宋" w:hAnsi="仿宋" w:eastAsia="仿宋" w:cs="仿宋"/>
                <w:sz w:val="24"/>
                <w:szCs w:val="24"/>
              </w:rPr>
            </w:pPr>
            <w:r>
              <w:rPr>
                <w:rFonts w:hint="eastAsia" w:ascii="仿宋" w:hAnsi="仿宋" w:eastAsia="仿宋" w:cs="仿宋"/>
                <w:sz w:val="24"/>
                <w:szCs w:val="24"/>
              </w:rPr>
              <w:t>乙  方</w:t>
            </w:r>
          </w:p>
          <w:p w14:paraId="1DBF544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单位名称：</w:t>
            </w:r>
            <w:r>
              <w:rPr>
                <w:rFonts w:hint="eastAsia" w:ascii="仿宋" w:hAnsi="仿宋" w:eastAsia="仿宋" w:cs="仿宋"/>
                <w:sz w:val="24"/>
                <w:szCs w:val="24"/>
              </w:rPr>
              <w:tab/>
            </w:r>
            <w:r>
              <w:rPr>
                <w:rFonts w:hint="eastAsia" w:ascii="仿宋" w:hAnsi="仿宋" w:eastAsia="仿宋" w:cs="仿宋"/>
                <w:sz w:val="24"/>
                <w:szCs w:val="24"/>
                <w:lang w:eastAsia="zh-CN"/>
              </w:rPr>
              <w:t>新疆诚淼机械设备维修有限责任公司</w:t>
            </w:r>
          </w:p>
          <w:p w14:paraId="0A3C33D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地址：</w:t>
            </w:r>
            <w:r>
              <w:rPr>
                <w:rFonts w:hint="eastAsia" w:ascii="仿宋" w:hAnsi="仿宋" w:eastAsia="仿宋" w:cs="仿宋"/>
                <w:sz w:val="24"/>
                <w:szCs w:val="24"/>
              </w:rPr>
              <w:tab/>
            </w:r>
            <w:r>
              <w:rPr>
                <w:rFonts w:hint="eastAsia" w:ascii="仿宋" w:hAnsi="仿宋" w:eastAsia="仿宋" w:cs="仿宋"/>
                <w:sz w:val="24"/>
                <w:szCs w:val="24"/>
              </w:rPr>
              <w:t>新疆</w:t>
            </w:r>
            <w:r>
              <w:rPr>
                <w:rFonts w:hint="eastAsia" w:ascii="仿宋" w:hAnsi="仿宋" w:eastAsia="仿宋" w:cs="仿宋"/>
                <w:sz w:val="24"/>
                <w:szCs w:val="24"/>
                <w:lang w:eastAsia="zh-CN"/>
              </w:rPr>
              <w:t>阿克苏地区阿克苏市经济技术开发区</w:t>
            </w:r>
          </w:p>
          <w:p w14:paraId="4471B63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开户银行：</w:t>
            </w:r>
            <w:r>
              <w:rPr>
                <w:rFonts w:hint="eastAsia" w:ascii="仿宋" w:hAnsi="仿宋" w:eastAsia="仿宋" w:cs="仿宋"/>
                <w:sz w:val="24"/>
                <w:szCs w:val="24"/>
              </w:rPr>
              <w:tab/>
            </w:r>
            <w:r>
              <w:rPr>
                <w:rFonts w:hint="eastAsia" w:ascii="仿宋" w:hAnsi="仿宋" w:eastAsia="仿宋" w:cs="仿宋"/>
                <w:sz w:val="24"/>
                <w:szCs w:val="24"/>
                <w:lang w:eastAsia="zh-CN"/>
              </w:rPr>
              <w:t>中国银行股份有限公司阿克苏地区分行</w:t>
            </w:r>
          </w:p>
          <w:p w14:paraId="54897AB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银行账号：</w:t>
            </w:r>
            <w:r>
              <w:rPr>
                <w:rFonts w:hint="eastAsia" w:ascii="仿宋" w:hAnsi="仿宋" w:eastAsia="仿宋" w:cs="仿宋"/>
                <w:sz w:val="24"/>
                <w:szCs w:val="24"/>
                <w:lang w:val="en-US" w:eastAsia="zh-CN"/>
              </w:rPr>
              <w:t>107093545447</w:t>
            </w:r>
          </w:p>
          <w:p w14:paraId="4C6F508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税号：</w:t>
            </w:r>
            <w:r>
              <w:rPr>
                <w:rFonts w:hint="eastAsia" w:ascii="仿宋" w:hAnsi="仿宋" w:eastAsia="仿宋" w:cs="仿宋"/>
                <w:sz w:val="24"/>
                <w:szCs w:val="24"/>
              </w:rPr>
              <w:tab/>
            </w:r>
            <w:r>
              <w:rPr>
                <w:rFonts w:hint="eastAsia" w:ascii="仿宋" w:hAnsi="仿宋" w:eastAsia="仿宋" w:cs="仿宋"/>
                <w:sz w:val="24"/>
                <w:szCs w:val="24"/>
                <w:lang w:val="en-US" w:eastAsia="zh-CN"/>
              </w:rPr>
              <w:t>91652901MABYPB9X1G</w:t>
            </w:r>
          </w:p>
          <w:p w14:paraId="422F3B9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rPr>
              <w:t>电话：</w:t>
            </w:r>
            <w:r>
              <w:rPr>
                <w:rFonts w:hint="eastAsia" w:ascii="仿宋" w:hAnsi="仿宋" w:eastAsia="仿宋" w:cs="仿宋"/>
                <w:sz w:val="24"/>
                <w:szCs w:val="24"/>
              </w:rPr>
              <w:tab/>
            </w:r>
            <w:r>
              <w:rPr>
                <w:rFonts w:hint="eastAsia" w:ascii="仿宋" w:hAnsi="仿宋" w:eastAsia="仿宋" w:cs="仿宋"/>
                <w:sz w:val="24"/>
                <w:szCs w:val="24"/>
              </w:rPr>
              <w:t>15199576669</w:t>
            </w:r>
          </w:p>
          <w:p w14:paraId="06EC6E4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p>
          <w:p w14:paraId="2135CE5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rPr>
              <w:t>法人/授权代表：</w:t>
            </w:r>
            <w:r>
              <w:rPr>
                <w:rFonts w:hint="eastAsia" w:ascii="仿宋" w:hAnsi="仿宋" w:eastAsia="仿宋" w:cs="仿宋"/>
                <w:sz w:val="24"/>
                <w:szCs w:val="24"/>
              </w:rPr>
              <w:tab/>
            </w:r>
          </w:p>
          <w:p w14:paraId="5553262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p>
          <w:p w14:paraId="47B66E1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rPr>
              <w:t>盖    章：</w:t>
            </w:r>
            <w:r>
              <w:rPr>
                <w:rFonts w:hint="eastAsia" w:ascii="仿宋" w:hAnsi="仿宋" w:eastAsia="仿宋" w:cs="仿宋"/>
                <w:sz w:val="24"/>
                <w:szCs w:val="24"/>
              </w:rPr>
              <w:tab/>
            </w:r>
          </w:p>
          <w:p w14:paraId="66226E5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p>
          <w:p w14:paraId="51802A10">
            <w:pPr>
              <w:keepNext w:val="0"/>
              <w:keepLines w:val="0"/>
              <w:pageBreakBefore w:val="0"/>
              <w:widowControl w:val="0"/>
              <w:kinsoku/>
              <w:wordWrap/>
              <w:overflowPunct/>
              <w:topLinePunct w:val="0"/>
              <w:autoSpaceDE/>
              <w:autoSpaceDN/>
              <w:bidi w:val="0"/>
              <w:adjustRightInd/>
              <w:snapToGrid/>
              <w:spacing w:line="400" w:lineRule="exact"/>
              <w:ind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年   月   日</w:t>
            </w:r>
          </w:p>
        </w:tc>
      </w:tr>
    </w:tbl>
    <w:p w14:paraId="28DAD354">
      <w:pPr>
        <w:rPr>
          <w:rFonts w:hint="eastAsia" w:ascii="仿宋" w:hAnsi="仿宋" w:eastAsia="仿宋" w:cs="仿宋"/>
        </w:rPr>
      </w:pPr>
    </w:p>
    <w:p w14:paraId="588F406E">
      <w:pPr>
        <w:rPr>
          <w:rFonts w:hint="eastAsia" w:ascii="仿宋" w:hAnsi="仿宋" w:eastAsia="仿宋" w:cs="仿宋"/>
          <w:szCs w:val="21"/>
        </w:rPr>
      </w:pPr>
    </w:p>
    <w:sectPr>
      <w:footerReference r:id="rId3" w:type="default"/>
      <w:pgSz w:w="11906" w:h="16838"/>
      <w:pgMar w:top="1134" w:right="1134" w:bottom="1134" w:left="1134"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254581"/>
      <w:docPartObj>
        <w:docPartGallery w:val="autotext"/>
      </w:docPartObj>
    </w:sdtPr>
    <w:sdtContent>
      <w:p w14:paraId="0FDCA73A">
        <w:pPr>
          <w:pStyle w:val="5"/>
          <w:jc w:val="center"/>
        </w:pPr>
        <w:r>
          <w:fldChar w:fldCharType="begin"/>
        </w:r>
        <w:r>
          <w:instrText xml:space="preserve"> PAGE   \* MERGEFORMAT </w:instrText>
        </w:r>
        <w:r>
          <w:fldChar w:fldCharType="separate"/>
        </w:r>
        <w:r>
          <w:rPr>
            <w:lang w:val="zh-CN"/>
          </w:rPr>
          <w:t>2</w:t>
        </w:r>
        <w:r>
          <w:rPr>
            <w:lang w:val="zh-CN"/>
          </w:rPr>
          <w:fldChar w:fldCharType="end"/>
        </w:r>
      </w:p>
    </w:sdtContent>
  </w:sdt>
  <w:p w14:paraId="7CBC10CF">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3MTM5NjYwMDJlZGQxZjRhNzJlNWIzZmZhODUxMTgifQ=="/>
  </w:docVars>
  <w:rsids>
    <w:rsidRoot w:val="00DB61CE"/>
    <w:rsid w:val="00016AD3"/>
    <w:rsid w:val="00081B58"/>
    <w:rsid w:val="0009182E"/>
    <w:rsid w:val="00096531"/>
    <w:rsid w:val="00097F0E"/>
    <w:rsid w:val="000B5707"/>
    <w:rsid w:val="000C2E23"/>
    <w:rsid w:val="000E5865"/>
    <w:rsid w:val="00115416"/>
    <w:rsid w:val="00144279"/>
    <w:rsid w:val="0015073C"/>
    <w:rsid w:val="0017418A"/>
    <w:rsid w:val="00193219"/>
    <w:rsid w:val="001A58EB"/>
    <w:rsid w:val="001C61F6"/>
    <w:rsid w:val="00211F9A"/>
    <w:rsid w:val="00220D28"/>
    <w:rsid w:val="00230B00"/>
    <w:rsid w:val="00232709"/>
    <w:rsid w:val="002536E9"/>
    <w:rsid w:val="002644A9"/>
    <w:rsid w:val="00284445"/>
    <w:rsid w:val="002A7E6E"/>
    <w:rsid w:val="002E6B9B"/>
    <w:rsid w:val="002F7653"/>
    <w:rsid w:val="003370D7"/>
    <w:rsid w:val="00337119"/>
    <w:rsid w:val="00355FFF"/>
    <w:rsid w:val="00366E87"/>
    <w:rsid w:val="003924B4"/>
    <w:rsid w:val="00395F0F"/>
    <w:rsid w:val="003C0F93"/>
    <w:rsid w:val="003E1CA0"/>
    <w:rsid w:val="00425A68"/>
    <w:rsid w:val="004554AC"/>
    <w:rsid w:val="00465BFB"/>
    <w:rsid w:val="00467B81"/>
    <w:rsid w:val="00487BF6"/>
    <w:rsid w:val="004A2484"/>
    <w:rsid w:val="004A3D71"/>
    <w:rsid w:val="004C494B"/>
    <w:rsid w:val="004D773A"/>
    <w:rsid w:val="004E0D05"/>
    <w:rsid w:val="004F0450"/>
    <w:rsid w:val="00520DE0"/>
    <w:rsid w:val="00543901"/>
    <w:rsid w:val="00543D08"/>
    <w:rsid w:val="00562064"/>
    <w:rsid w:val="0059091E"/>
    <w:rsid w:val="005A7A86"/>
    <w:rsid w:val="005B2FBD"/>
    <w:rsid w:val="005B5235"/>
    <w:rsid w:val="005C39C9"/>
    <w:rsid w:val="005E271D"/>
    <w:rsid w:val="005F4DA4"/>
    <w:rsid w:val="006074E6"/>
    <w:rsid w:val="00633B29"/>
    <w:rsid w:val="00640C65"/>
    <w:rsid w:val="00646B02"/>
    <w:rsid w:val="006541DB"/>
    <w:rsid w:val="00674475"/>
    <w:rsid w:val="00683191"/>
    <w:rsid w:val="006C5BF9"/>
    <w:rsid w:val="0070500D"/>
    <w:rsid w:val="00707417"/>
    <w:rsid w:val="00731FEC"/>
    <w:rsid w:val="00732EEE"/>
    <w:rsid w:val="007413E8"/>
    <w:rsid w:val="00747ADA"/>
    <w:rsid w:val="00775BD0"/>
    <w:rsid w:val="00782FF8"/>
    <w:rsid w:val="007A5CEA"/>
    <w:rsid w:val="007E70F2"/>
    <w:rsid w:val="007F259C"/>
    <w:rsid w:val="007F2AEC"/>
    <w:rsid w:val="00807D48"/>
    <w:rsid w:val="0081254C"/>
    <w:rsid w:val="008246E3"/>
    <w:rsid w:val="0083377B"/>
    <w:rsid w:val="00852D75"/>
    <w:rsid w:val="00893A29"/>
    <w:rsid w:val="008C1707"/>
    <w:rsid w:val="00916040"/>
    <w:rsid w:val="00922722"/>
    <w:rsid w:val="0094538D"/>
    <w:rsid w:val="00960672"/>
    <w:rsid w:val="00982ED7"/>
    <w:rsid w:val="009A1FEC"/>
    <w:rsid w:val="009B4A86"/>
    <w:rsid w:val="00A42811"/>
    <w:rsid w:val="00A578C4"/>
    <w:rsid w:val="00AA5842"/>
    <w:rsid w:val="00AD3EC3"/>
    <w:rsid w:val="00AD40BF"/>
    <w:rsid w:val="00AF65FB"/>
    <w:rsid w:val="00B453B3"/>
    <w:rsid w:val="00B5496B"/>
    <w:rsid w:val="00B54D6F"/>
    <w:rsid w:val="00B6707E"/>
    <w:rsid w:val="00BB3D97"/>
    <w:rsid w:val="00BE54CE"/>
    <w:rsid w:val="00BE5B2C"/>
    <w:rsid w:val="00BF4684"/>
    <w:rsid w:val="00C02524"/>
    <w:rsid w:val="00C146CA"/>
    <w:rsid w:val="00C24145"/>
    <w:rsid w:val="00C37591"/>
    <w:rsid w:val="00C60BEF"/>
    <w:rsid w:val="00C93116"/>
    <w:rsid w:val="00CB162E"/>
    <w:rsid w:val="00CB6A63"/>
    <w:rsid w:val="00CC782F"/>
    <w:rsid w:val="00CD39F8"/>
    <w:rsid w:val="00CE30D7"/>
    <w:rsid w:val="00D0256E"/>
    <w:rsid w:val="00D26431"/>
    <w:rsid w:val="00D45C1D"/>
    <w:rsid w:val="00D51F79"/>
    <w:rsid w:val="00D565AF"/>
    <w:rsid w:val="00D60999"/>
    <w:rsid w:val="00D724D5"/>
    <w:rsid w:val="00D879D8"/>
    <w:rsid w:val="00D92885"/>
    <w:rsid w:val="00D97080"/>
    <w:rsid w:val="00DB4CFE"/>
    <w:rsid w:val="00DB61CE"/>
    <w:rsid w:val="00DC6D58"/>
    <w:rsid w:val="00DC703E"/>
    <w:rsid w:val="00DE0FF5"/>
    <w:rsid w:val="00DE3669"/>
    <w:rsid w:val="00DF5CA4"/>
    <w:rsid w:val="00E00E14"/>
    <w:rsid w:val="00E02342"/>
    <w:rsid w:val="00E135D7"/>
    <w:rsid w:val="00E14C76"/>
    <w:rsid w:val="00E21ADD"/>
    <w:rsid w:val="00E565C0"/>
    <w:rsid w:val="00E94AA8"/>
    <w:rsid w:val="00EA2DB9"/>
    <w:rsid w:val="00EB2249"/>
    <w:rsid w:val="00EB2730"/>
    <w:rsid w:val="00EC3D9C"/>
    <w:rsid w:val="00ED4A4B"/>
    <w:rsid w:val="00ED695D"/>
    <w:rsid w:val="00EE1FCA"/>
    <w:rsid w:val="00EE2A50"/>
    <w:rsid w:val="00F13B05"/>
    <w:rsid w:val="00F263EF"/>
    <w:rsid w:val="00F278E4"/>
    <w:rsid w:val="00FB566E"/>
    <w:rsid w:val="00FB7831"/>
    <w:rsid w:val="00FC45AB"/>
    <w:rsid w:val="00FE12CA"/>
    <w:rsid w:val="00FE3CFC"/>
    <w:rsid w:val="00FF6B29"/>
    <w:rsid w:val="00FF76F7"/>
    <w:rsid w:val="02FD7FF1"/>
    <w:rsid w:val="08592290"/>
    <w:rsid w:val="0D8458C4"/>
    <w:rsid w:val="10B369BA"/>
    <w:rsid w:val="12374CB3"/>
    <w:rsid w:val="14B56FD7"/>
    <w:rsid w:val="15AC59B8"/>
    <w:rsid w:val="17283A78"/>
    <w:rsid w:val="18216338"/>
    <w:rsid w:val="192F358A"/>
    <w:rsid w:val="1C5446B4"/>
    <w:rsid w:val="1D0165EA"/>
    <w:rsid w:val="29F65ACE"/>
    <w:rsid w:val="316D3DF6"/>
    <w:rsid w:val="35F06AEF"/>
    <w:rsid w:val="37254EF5"/>
    <w:rsid w:val="3BE818A6"/>
    <w:rsid w:val="40E268FE"/>
    <w:rsid w:val="428B76F4"/>
    <w:rsid w:val="436E2E2E"/>
    <w:rsid w:val="43931DE2"/>
    <w:rsid w:val="4456675B"/>
    <w:rsid w:val="474352F6"/>
    <w:rsid w:val="49627B61"/>
    <w:rsid w:val="4AD06C6A"/>
    <w:rsid w:val="4D145829"/>
    <w:rsid w:val="4F8E5B53"/>
    <w:rsid w:val="4FAB2261"/>
    <w:rsid w:val="522875A1"/>
    <w:rsid w:val="5329137C"/>
    <w:rsid w:val="5E79177D"/>
    <w:rsid w:val="5FF011D1"/>
    <w:rsid w:val="66E91AB0"/>
    <w:rsid w:val="67317098"/>
    <w:rsid w:val="72B30E5D"/>
    <w:rsid w:val="7754164E"/>
    <w:rsid w:val="7A9C7FA1"/>
    <w:rsid w:val="7BF33C74"/>
    <w:rsid w:val="7D9E77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line="480" w:lineRule="auto"/>
    </w:pPr>
    <w:rPr>
      <w:sz w:val="24"/>
    </w:rPr>
  </w:style>
  <w:style w:type="paragraph" w:styleId="3">
    <w:name w:val="Plain Text"/>
    <w:basedOn w:val="1"/>
    <w:autoRedefine/>
    <w:qFormat/>
    <w:uiPriority w:val="0"/>
    <w:pPr>
      <w:widowControl w:val="0"/>
      <w:jc w:val="both"/>
    </w:pPr>
    <w:rPr>
      <w:rFonts w:ascii="宋体" w:hAnsi="Courier New" w:cs="Courier New"/>
      <w:kern w:val="2"/>
      <w:sz w:val="21"/>
      <w:szCs w:val="21"/>
    </w:rPr>
  </w:style>
  <w:style w:type="paragraph" w:styleId="4">
    <w:name w:val="Balloon Text"/>
    <w:basedOn w:val="1"/>
    <w:link w:val="13"/>
    <w:unhideWhenUsed/>
    <w:qFormat/>
    <w:uiPriority w:val="99"/>
    <w:rPr>
      <w:sz w:val="18"/>
      <w:szCs w:val="18"/>
    </w:rPr>
  </w:style>
  <w:style w:type="paragraph" w:styleId="5">
    <w:name w:val="footer"/>
    <w:basedOn w:val="1"/>
    <w:link w:val="11"/>
    <w:autoRedefine/>
    <w:unhideWhenUsed/>
    <w:qFormat/>
    <w:uiPriority w:val="99"/>
    <w:pPr>
      <w:tabs>
        <w:tab w:val="center" w:pos="4153"/>
        <w:tab w:val="right" w:pos="8306"/>
      </w:tabs>
      <w:snapToGrid w:val="0"/>
      <w:jc w:val="left"/>
    </w:pPr>
    <w:rPr>
      <w:sz w:val="18"/>
      <w:szCs w:val="18"/>
    </w:rPr>
  </w:style>
  <w:style w:type="paragraph" w:styleId="6">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0">
    <w:name w:val="页眉 Char"/>
    <w:basedOn w:val="9"/>
    <w:link w:val="6"/>
    <w:autoRedefine/>
    <w:semiHidden/>
    <w:qFormat/>
    <w:uiPriority w:val="99"/>
    <w:rPr>
      <w:sz w:val="18"/>
      <w:szCs w:val="18"/>
    </w:rPr>
  </w:style>
  <w:style w:type="character" w:customStyle="1" w:styleId="11">
    <w:name w:val="页脚 Char"/>
    <w:basedOn w:val="9"/>
    <w:link w:val="5"/>
    <w:autoRedefine/>
    <w:qFormat/>
    <w:uiPriority w:val="99"/>
    <w:rPr>
      <w:sz w:val="18"/>
      <w:szCs w:val="18"/>
    </w:rPr>
  </w:style>
  <w:style w:type="character" w:customStyle="1" w:styleId="12">
    <w:name w:val="font11"/>
    <w:basedOn w:val="9"/>
    <w:autoRedefine/>
    <w:qFormat/>
    <w:uiPriority w:val="0"/>
    <w:rPr>
      <w:rFonts w:hint="eastAsia" w:ascii="宋体" w:hAnsi="宋体" w:eastAsia="宋体" w:cs="宋体"/>
      <w:color w:val="000000"/>
      <w:sz w:val="20"/>
      <w:szCs w:val="20"/>
      <w:u w:val="none"/>
    </w:rPr>
  </w:style>
  <w:style w:type="character" w:customStyle="1" w:styleId="13">
    <w:name w:val="批注框文本 Char"/>
    <w:basedOn w:val="9"/>
    <w:link w:val="4"/>
    <w:semiHidden/>
    <w:qFormat/>
    <w:uiPriority w:val="99"/>
    <w:rPr>
      <w:sz w:val="18"/>
      <w:szCs w:val="18"/>
    </w:rPr>
  </w:style>
  <w:style w:type="paragraph" w:customStyle="1" w:styleId="14">
    <w:name w:val="Table Text"/>
    <w:basedOn w:val="1"/>
    <w:autoRedefine/>
    <w:semiHidden/>
    <w:qFormat/>
    <w:uiPriority w:val="0"/>
    <w:rPr>
      <w:rFonts w:ascii="宋体" w:hAnsi="宋体" w:eastAsia="宋体" w:cs="宋体"/>
      <w:sz w:val="24"/>
      <w:szCs w:val="24"/>
      <w:lang w:val="en-US" w:eastAsia="en-US" w:bidi="ar-SA"/>
    </w:rPr>
  </w:style>
  <w:style w:type="table" w:customStyle="1" w:styleId="15">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1602</Words>
  <Characters>1774</Characters>
  <Lines>33</Lines>
  <Paragraphs>9</Paragraphs>
  <TotalTime>4</TotalTime>
  <ScaleCrop>false</ScaleCrop>
  <LinksUpToDate>false</LinksUpToDate>
  <CharactersWithSpaces>1852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2017-09-14T03:31:00Z</dcterms:created>
  <dc:creator>lhs</dc:creator>
  <cp:lastModifiedBy>荷笠带斜阳</cp:lastModifiedBy>
  <cp:lastPrinted>2021-11-18T05:45:00Z</cp:lastPrinted>
  <dcterms:modified xsi:type="dcterms:W3CDTF">2024-09-23T02:56:56Z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0718D7C3D5754B3982CC6E702B8F7946_13</vt:lpwstr>
  </property>
</Properties>
</file>