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1B5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《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"/>
        </w:rPr>
        <w:t>劳务分包合同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》补充协议2</w:t>
      </w:r>
    </w:p>
    <w:p w14:paraId="724935F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发包人（以下简称甲方）：新疆元盛美华房地产开发有限责任公司</w:t>
      </w:r>
    </w:p>
    <w:p w14:paraId="0CB8E1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分包人（以下简称乙方）：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新疆荣欣浩建设工程有限公司</w:t>
      </w:r>
    </w:p>
    <w:p w14:paraId="7C8E6FB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甲方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开发建设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元盛祥府商住小区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与乙方签订了合同金额为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29580.00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元（大写：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贰万玖仟伍佰捌拾元整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），编号为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YSMH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-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240109001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《劳务分包合同》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（以下简称“主合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24"/>
        </w:rPr>
        <w:t>同”）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现因实际工作量及金额超出了主合同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约定的暂定工程量及金额，根据主合同中对该情况的约定，甲、乙双方经过充分协商，签订此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《劳务分包合同》补充协议2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。补充（变更）内容如下：</w:t>
      </w:r>
    </w:p>
    <w:p w14:paraId="03692B7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对主合同中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工作量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及金额进行调整，增加合同金额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￥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17500.00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元（大写：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壹万柒仟伍佰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），增加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的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工作量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详见下表：</w:t>
      </w:r>
    </w:p>
    <w:p w14:paraId="09DCA7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劳务费报价清单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1#楼车库出口坡道下渗水到地下室的处理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）</w:t>
      </w:r>
    </w:p>
    <w:tbl>
      <w:tblPr>
        <w:tblStyle w:val="6"/>
        <w:tblW w:w="85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913"/>
        <w:gridCol w:w="1228"/>
        <w:gridCol w:w="1090"/>
        <w:gridCol w:w="1466"/>
        <w:gridCol w:w="1466"/>
        <w:gridCol w:w="669"/>
      </w:tblGrid>
      <w:tr w14:paraId="25FE8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3D97D8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13" w:type="dxa"/>
            <w:noWrap w:val="0"/>
            <w:vAlign w:val="center"/>
          </w:tcPr>
          <w:p w14:paraId="721F7B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劳务工作名称</w:t>
            </w:r>
          </w:p>
        </w:tc>
        <w:tc>
          <w:tcPr>
            <w:tcW w:w="1228" w:type="dxa"/>
            <w:noWrap w:val="0"/>
            <w:vAlign w:val="center"/>
          </w:tcPr>
          <w:p w14:paraId="328C10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内容描述</w:t>
            </w:r>
          </w:p>
        </w:tc>
        <w:tc>
          <w:tcPr>
            <w:tcW w:w="1090" w:type="dxa"/>
            <w:noWrap w:val="0"/>
            <w:vAlign w:val="center"/>
          </w:tcPr>
          <w:p w14:paraId="00B840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工作量</w:t>
            </w:r>
          </w:p>
        </w:tc>
        <w:tc>
          <w:tcPr>
            <w:tcW w:w="1466" w:type="dxa"/>
            <w:noWrap w:val="0"/>
            <w:vAlign w:val="center"/>
          </w:tcPr>
          <w:p w14:paraId="186D26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含税结算单价（元）</w:t>
            </w:r>
          </w:p>
        </w:tc>
        <w:tc>
          <w:tcPr>
            <w:tcW w:w="1466" w:type="dxa"/>
            <w:noWrap w:val="0"/>
            <w:vAlign w:val="center"/>
          </w:tcPr>
          <w:p w14:paraId="470054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含税结算金额（元）</w:t>
            </w:r>
          </w:p>
        </w:tc>
        <w:tc>
          <w:tcPr>
            <w:tcW w:w="669" w:type="dxa"/>
            <w:noWrap w:val="0"/>
            <w:vAlign w:val="center"/>
          </w:tcPr>
          <w:p w14:paraId="7E6129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EBC4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036FA5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13" w:type="dxa"/>
            <w:noWrap w:val="0"/>
            <w:vAlign w:val="center"/>
          </w:tcPr>
          <w:p w14:paraId="39D120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人工取石板、升降杆、排水沟</w:t>
            </w:r>
          </w:p>
        </w:tc>
        <w:tc>
          <w:tcPr>
            <w:tcW w:w="1228" w:type="dxa"/>
            <w:noWrap w:val="0"/>
            <w:vAlign w:val="center"/>
          </w:tcPr>
          <w:p w14:paraId="6C9EA4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67AFF7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10FD7F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500.00</w:t>
            </w:r>
          </w:p>
        </w:tc>
        <w:tc>
          <w:tcPr>
            <w:tcW w:w="1466" w:type="dxa"/>
            <w:noWrap w:val="0"/>
            <w:vAlign w:val="center"/>
          </w:tcPr>
          <w:p w14:paraId="724555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500.00</w:t>
            </w:r>
          </w:p>
        </w:tc>
        <w:tc>
          <w:tcPr>
            <w:tcW w:w="669" w:type="dxa"/>
            <w:noWrap w:val="0"/>
            <w:vAlign w:val="center"/>
          </w:tcPr>
          <w:p w14:paraId="756616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0E6F2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76D868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913" w:type="dxa"/>
            <w:noWrap w:val="0"/>
            <w:vAlign w:val="center"/>
          </w:tcPr>
          <w:p w14:paraId="11AA03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挖掘机挖土</w:t>
            </w:r>
          </w:p>
        </w:tc>
        <w:tc>
          <w:tcPr>
            <w:tcW w:w="1228" w:type="dxa"/>
            <w:noWrap w:val="0"/>
            <w:vAlign w:val="center"/>
          </w:tcPr>
          <w:p w14:paraId="343D69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6B68ED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135F75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  <w:tc>
          <w:tcPr>
            <w:tcW w:w="1466" w:type="dxa"/>
            <w:noWrap w:val="0"/>
            <w:vAlign w:val="center"/>
          </w:tcPr>
          <w:p w14:paraId="090341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  <w:tc>
          <w:tcPr>
            <w:tcW w:w="669" w:type="dxa"/>
            <w:noWrap w:val="0"/>
            <w:vAlign w:val="center"/>
          </w:tcPr>
          <w:p w14:paraId="3CA49E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11757D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63FC8F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913" w:type="dxa"/>
            <w:noWrap w:val="0"/>
            <w:vAlign w:val="center"/>
          </w:tcPr>
          <w:p w14:paraId="76DDC6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人工清理、植筋14</w:t>
            </w:r>
          </w:p>
        </w:tc>
        <w:tc>
          <w:tcPr>
            <w:tcW w:w="1228" w:type="dxa"/>
            <w:noWrap w:val="0"/>
            <w:vAlign w:val="center"/>
          </w:tcPr>
          <w:p w14:paraId="70A89A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0299D9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44根</w:t>
            </w:r>
          </w:p>
        </w:tc>
        <w:tc>
          <w:tcPr>
            <w:tcW w:w="1466" w:type="dxa"/>
            <w:noWrap w:val="0"/>
            <w:vAlign w:val="center"/>
          </w:tcPr>
          <w:p w14:paraId="6F21E5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8元/根</w:t>
            </w:r>
          </w:p>
        </w:tc>
        <w:tc>
          <w:tcPr>
            <w:tcW w:w="1466" w:type="dxa"/>
            <w:noWrap w:val="0"/>
            <w:vAlign w:val="center"/>
          </w:tcPr>
          <w:p w14:paraId="2ADE57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352.00</w:t>
            </w:r>
          </w:p>
        </w:tc>
        <w:tc>
          <w:tcPr>
            <w:tcW w:w="669" w:type="dxa"/>
            <w:noWrap w:val="0"/>
            <w:vAlign w:val="center"/>
          </w:tcPr>
          <w:p w14:paraId="378278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5CB67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025326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913" w:type="dxa"/>
            <w:noWrap w:val="0"/>
            <w:vAlign w:val="center"/>
          </w:tcPr>
          <w:p w14:paraId="6B5D1A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人工清理、植筋12</w:t>
            </w:r>
          </w:p>
        </w:tc>
        <w:tc>
          <w:tcPr>
            <w:tcW w:w="1228" w:type="dxa"/>
            <w:noWrap w:val="0"/>
            <w:vAlign w:val="center"/>
          </w:tcPr>
          <w:p w14:paraId="0D5E30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686DCA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1466" w:type="dxa"/>
            <w:noWrap w:val="0"/>
            <w:vAlign w:val="center"/>
          </w:tcPr>
          <w:p w14:paraId="6E67F1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5元/根</w:t>
            </w:r>
          </w:p>
        </w:tc>
        <w:tc>
          <w:tcPr>
            <w:tcW w:w="1466" w:type="dxa"/>
            <w:noWrap w:val="0"/>
            <w:vAlign w:val="center"/>
          </w:tcPr>
          <w:p w14:paraId="0E5BE8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180.00</w:t>
            </w:r>
          </w:p>
        </w:tc>
        <w:tc>
          <w:tcPr>
            <w:tcW w:w="669" w:type="dxa"/>
            <w:noWrap w:val="0"/>
            <w:vAlign w:val="center"/>
          </w:tcPr>
          <w:p w14:paraId="0BCB7A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08050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46F160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913" w:type="dxa"/>
            <w:noWrap w:val="0"/>
            <w:vAlign w:val="center"/>
          </w:tcPr>
          <w:p w14:paraId="283D9A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支设模板</w:t>
            </w:r>
          </w:p>
        </w:tc>
        <w:tc>
          <w:tcPr>
            <w:tcW w:w="1228" w:type="dxa"/>
            <w:noWrap w:val="0"/>
            <w:vAlign w:val="center"/>
          </w:tcPr>
          <w:p w14:paraId="22D809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76F7F0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15㎡</w:t>
            </w:r>
          </w:p>
        </w:tc>
        <w:tc>
          <w:tcPr>
            <w:tcW w:w="1466" w:type="dxa"/>
            <w:noWrap w:val="0"/>
            <w:vAlign w:val="center"/>
          </w:tcPr>
          <w:p w14:paraId="74876D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100元/㎡</w:t>
            </w:r>
          </w:p>
        </w:tc>
        <w:tc>
          <w:tcPr>
            <w:tcW w:w="1466" w:type="dxa"/>
            <w:noWrap w:val="0"/>
            <w:vAlign w:val="center"/>
          </w:tcPr>
          <w:p w14:paraId="0C46BD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1500.00</w:t>
            </w:r>
          </w:p>
        </w:tc>
        <w:tc>
          <w:tcPr>
            <w:tcW w:w="669" w:type="dxa"/>
            <w:noWrap w:val="0"/>
            <w:vAlign w:val="center"/>
          </w:tcPr>
          <w:p w14:paraId="12E6F8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20F18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75C1A4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913" w:type="dxa"/>
            <w:noWrap w:val="0"/>
            <w:vAlign w:val="center"/>
          </w:tcPr>
          <w:p w14:paraId="1A9728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钢筋</w:t>
            </w:r>
          </w:p>
        </w:tc>
        <w:tc>
          <w:tcPr>
            <w:tcW w:w="1228" w:type="dxa"/>
            <w:noWrap w:val="0"/>
            <w:vAlign w:val="center"/>
          </w:tcPr>
          <w:p w14:paraId="098F8D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7325B5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260kg</w:t>
            </w:r>
          </w:p>
        </w:tc>
        <w:tc>
          <w:tcPr>
            <w:tcW w:w="1466" w:type="dxa"/>
            <w:noWrap w:val="0"/>
            <w:vAlign w:val="center"/>
          </w:tcPr>
          <w:p w14:paraId="4BCE6B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6元/kg</w:t>
            </w:r>
          </w:p>
        </w:tc>
        <w:tc>
          <w:tcPr>
            <w:tcW w:w="1466" w:type="dxa"/>
            <w:noWrap w:val="0"/>
            <w:vAlign w:val="center"/>
          </w:tcPr>
          <w:p w14:paraId="736FC0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1560.00</w:t>
            </w:r>
          </w:p>
        </w:tc>
        <w:tc>
          <w:tcPr>
            <w:tcW w:w="669" w:type="dxa"/>
            <w:noWrap w:val="0"/>
            <w:vAlign w:val="center"/>
          </w:tcPr>
          <w:p w14:paraId="5E92A8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2901C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649070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913" w:type="dxa"/>
            <w:noWrap w:val="0"/>
            <w:vAlign w:val="center"/>
          </w:tcPr>
          <w:p w14:paraId="441708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混凝土</w:t>
            </w:r>
          </w:p>
        </w:tc>
        <w:tc>
          <w:tcPr>
            <w:tcW w:w="1228" w:type="dxa"/>
            <w:noWrap w:val="0"/>
            <w:vAlign w:val="center"/>
          </w:tcPr>
          <w:p w14:paraId="2A94D2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包工包料</w:t>
            </w:r>
          </w:p>
        </w:tc>
        <w:tc>
          <w:tcPr>
            <w:tcW w:w="1090" w:type="dxa"/>
            <w:noWrap w:val="0"/>
            <w:vAlign w:val="center"/>
          </w:tcPr>
          <w:p w14:paraId="2E3C6A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2m³</w:t>
            </w:r>
          </w:p>
        </w:tc>
        <w:tc>
          <w:tcPr>
            <w:tcW w:w="1466" w:type="dxa"/>
            <w:noWrap w:val="0"/>
            <w:vAlign w:val="center"/>
          </w:tcPr>
          <w:p w14:paraId="22F0CA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380元/m³</w:t>
            </w:r>
          </w:p>
        </w:tc>
        <w:tc>
          <w:tcPr>
            <w:tcW w:w="1466" w:type="dxa"/>
            <w:noWrap w:val="0"/>
            <w:vAlign w:val="center"/>
          </w:tcPr>
          <w:p w14:paraId="60A97F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760.00</w:t>
            </w:r>
          </w:p>
        </w:tc>
        <w:tc>
          <w:tcPr>
            <w:tcW w:w="669" w:type="dxa"/>
            <w:noWrap w:val="0"/>
            <w:vAlign w:val="center"/>
          </w:tcPr>
          <w:p w14:paraId="5589CF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B65A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114EB3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913" w:type="dxa"/>
            <w:noWrap w:val="0"/>
            <w:vAlign w:val="center"/>
          </w:tcPr>
          <w:p w14:paraId="10F1CA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防水卷材</w:t>
            </w:r>
          </w:p>
        </w:tc>
        <w:tc>
          <w:tcPr>
            <w:tcW w:w="1228" w:type="dxa"/>
            <w:noWrap w:val="0"/>
            <w:vAlign w:val="center"/>
          </w:tcPr>
          <w:p w14:paraId="09AE0E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包工包料</w:t>
            </w:r>
          </w:p>
        </w:tc>
        <w:tc>
          <w:tcPr>
            <w:tcW w:w="1090" w:type="dxa"/>
            <w:noWrap w:val="0"/>
            <w:vAlign w:val="center"/>
          </w:tcPr>
          <w:p w14:paraId="596803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12㎡</w:t>
            </w:r>
          </w:p>
        </w:tc>
        <w:tc>
          <w:tcPr>
            <w:tcW w:w="1466" w:type="dxa"/>
            <w:noWrap w:val="0"/>
            <w:vAlign w:val="center"/>
          </w:tcPr>
          <w:p w14:paraId="4AE967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90元/㎡</w:t>
            </w:r>
          </w:p>
        </w:tc>
        <w:tc>
          <w:tcPr>
            <w:tcW w:w="1466" w:type="dxa"/>
            <w:noWrap w:val="0"/>
            <w:vAlign w:val="center"/>
          </w:tcPr>
          <w:p w14:paraId="56644F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1080.00</w:t>
            </w:r>
          </w:p>
        </w:tc>
        <w:tc>
          <w:tcPr>
            <w:tcW w:w="669" w:type="dxa"/>
            <w:noWrap w:val="0"/>
            <w:vAlign w:val="center"/>
          </w:tcPr>
          <w:p w14:paraId="1EE413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07A2B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04AE8E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913" w:type="dxa"/>
            <w:noWrap w:val="0"/>
            <w:vAlign w:val="center"/>
          </w:tcPr>
          <w:p w14:paraId="11208D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恢复排水沟</w:t>
            </w:r>
          </w:p>
        </w:tc>
        <w:tc>
          <w:tcPr>
            <w:tcW w:w="1228" w:type="dxa"/>
            <w:noWrap w:val="0"/>
            <w:vAlign w:val="center"/>
          </w:tcPr>
          <w:p w14:paraId="77D621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5EF16E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59F455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3000.00</w:t>
            </w:r>
          </w:p>
        </w:tc>
        <w:tc>
          <w:tcPr>
            <w:tcW w:w="1466" w:type="dxa"/>
            <w:noWrap w:val="0"/>
            <w:vAlign w:val="center"/>
          </w:tcPr>
          <w:p w14:paraId="3C858F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3000.00</w:t>
            </w:r>
          </w:p>
        </w:tc>
        <w:tc>
          <w:tcPr>
            <w:tcW w:w="669" w:type="dxa"/>
            <w:noWrap w:val="0"/>
            <w:vAlign w:val="center"/>
          </w:tcPr>
          <w:p w14:paraId="0F6093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37163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775783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913" w:type="dxa"/>
            <w:noWrap w:val="0"/>
            <w:vAlign w:val="center"/>
          </w:tcPr>
          <w:p w14:paraId="37801E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恢复路面</w:t>
            </w:r>
          </w:p>
        </w:tc>
        <w:tc>
          <w:tcPr>
            <w:tcW w:w="1228" w:type="dxa"/>
            <w:noWrap w:val="0"/>
            <w:vAlign w:val="center"/>
          </w:tcPr>
          <w:p w14:paraId="03D548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763CEB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019471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  <w:tc>
          <w:tcPr>
            <w:tcW w:w="1466" w:type="dxa"/>
            <w:noWrap w:val="0"/>
            <w:vAlign w:val="center"/>
          </w:tcPr>
          <w:p w14:paraId="18053E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  <w:tc>
          <w:tcPr>
            <w:tcW w:w="669" w:type="dxa"/>
            <w:noWrap w:val="0"/>
            <w:vAlign w:val="center"/>
          </w:tcPr>
          <w:p w14:paraId="440331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  <w:tr w14:paraId="79419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4C3D3B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913" w:type="dxa"/>
            <w:noWrap w:val="0"/>
            <w:vAlign w:val="center"/>
          </w:tcPr>
          <w:p w14:paraId="4D950A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材料倒运费</w:t>
            </w:r>
          </w:p>
        </w:tc>
        <w:tc>
          <w:tcPr>
            <w:tcW w:w="1228" w:type="dxa"/>
            <w:noWrap w:val="0"/>
            <w:vAlign w:val="center"/>
          </w:tcPr>
          <w:p w14:paraId="45FE58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210F9D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6594E9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3000.00</w:t>
            </w:r>
          </w:p>
        </w:tc>
        <w:tc>
          <w:tcPr>
            <w:tcW w:w="1466" w:type="dxa"/>
            <w:noWrap w:val="0"/>
            <w:vAlign w:val="center"/>
          </w:tcPr>
          <w:p w14:paraId="668EFD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3000.00</w:t>
            </w:r>
          </w:p>
        </w:tc>
        <w:tc>
          <w:tcPr>
            <w:tcW w:w="669" w:type="dxa"/>
            <w:noWrap w:val="0"/>
            <w:vAlign w:val="center"/>
          </w:tcPr>
          <w:p w14:paraId="406D4A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F3AD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749588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913" w:type="dxa"/>
            <w:noWrap w:val="0"/>
            <w:vAlign w:val="center"/>
          </w:tcPr>
          <w:p w14:paraId="498F57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管理员工资</w:t>
            </w:r>
          </w:p>
        </w:tc>
        <w:tc>
          <w:tcPr>
            <w:tcW w:w="1228" w:type="dxa"/>
            <w:noWrap w:val="0"/>
            <w:vAlign w:val="center"/>
          </w:tcPr>
          <w:p w14:paraId="5D422A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090" w:type="dxa"/>
            <w:noWrap w:val="0"/>
            <w:vAlign w:val="center"/>
          </w:tcPr>
          <w:p w14:paraId="12369B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466" w:type="dxa"/>
            <w:noWrap w:val="0"/>
            <w:vAlign w:val="center"/>
          </w:tcPr>
          <w:p w14:paraId="7BCF99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1568.00</w:t>
            </w:r>
          </w:p>
        </w:tc>
        <w:tc>
          <w:tcPr>
            <w:tcW w:w="1466" w:type="dxa"/>
            <w:noWrap w:val="0"/>
            <w:vAlign w:val="center"/>
          </w:tcPr>
          <w:p w14:paraId="356A3C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1568.00</w:t>
            </w:r>
          </w:p>
        </w:tc>
        <w:tc>
          <w:tcPr>
            <w:tcW w:w="669" w:type="dxa"/>
            <w:noWrap w:val="0"/>
            <w:vAlign w:val="center"/>
          </w:tcPr>
          <w:p w14:paraId="2C90A3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BFB7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96" w:type="dxa"/>
            <w:noWrap w:val="0"/>
            <w:vAlign w:val="center"/>
          </w:tcPr>
          <w:p w14:paraId="6E42F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97" w:type="dxa"/>
            <w:gridSpan w:val="4"/>
            <w:noWrap w:val="0"/>
            <w:vAlign w:val="center"/>
          </w:tcPr>
          <w:p w14:paraId="6C5B68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466" w:type="dxa"/>
            <w:noWrap w:val="0"/>
            <w:vAlign w:val="center"/>
          </w:tcPr>
          <w:p w14:paraId="40FABE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17500.00</w:t>
            </w:r>
          </w:p>
        </w:tc>
        <w:tc>
          <w:tcPr>
            <w:tcW w:w="669" w:type="dxa"/>
            <w:noWrap w:val="0"/>
            <w:vAlign w:val="center"/>
          </w:tcPr>
          <w:p w14:paraId="199C1A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</w:tr>
    </w:tbl>
    <w:p w14:paraId="4343A0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2、增加的1#楼车库出口坡道下渗水到地下室的处理工期：开工日期为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2024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08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日；竣工日期为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2024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28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日（以甲方书面通知为准）。</w:t>
      </w:r>
    </w:p>
    <w:p w14:paraId="2DE2204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除上述补充的内容，其他约定仍执行“主合同”相关条款。任何未经甲方用印评审认可，擅自以甲方名义所签订的合同、补充协议、欠条、对账单等文件或凭证均不对甲方产生任何法律效力！本协议一式</w:t>
      </w:r>
      <w:r>
        <w:rPr>
          <w:rFonts w:hint="eastAsia" w:ascii="仿宋" w:hAnsi="仿宋" w:eastAsia="仿宋" w:cs="仿宋"/>
          <w:sz w:val="24"/>
          <w:szCs w:val="24"/>
          <w:u w:val="single"/>
        </w:rPr>
        <w:t>4</w:t>
      </w:r>
      <w:r>
        <w:rPr>
          <w:rFonts w:hint="eastAsia" w:ascii="仿宋" w:hAnsi="仿宋" w:eastAsia="仿宋" w:cs="仿宋"/>
          <w:sz w:val="24"/>
          <w:szCs w:val="24"/>
        </w:rPr>
        <w:t>份，甲方执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份，乙方执</w:t>
      </w:r>
      <w:r>
        <w:rPr>
          <w:rFonts w:hint="eastAsia" w:ascii="仿宋" w:hAnsi="仿宋" w:eastAsia="仿宋" w:cs="仿宋"/>
          <w:sz w:val="24"/>
          <w:szCs w:val="24"/>
          <w:u w:val="single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份，由双方盖章后生效，作为主合同的补充文件，享有与主合同同等的合同效力。本协议中的补充条款和主协议约定不一致的，以补充条款为准</w:t>
      </w:r>
      <w:r>
        <w:rPr>
          <w:rFonts w:hint="eastAsia" w:ascii="仿宋" w:hAnsi="仿宋" w:eastAsia="仿宋" w:cs="仿宋"/>
          <w:sz w:val="24"/>
          <w:szCs w:val="24"/>
          <w:lang w:eastAsia="zh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补充协议之间约定不一致的，以签订时间在后的为准。</w:t>
      </w:r>
    </w:p>
    <w:p w14:paraId="29DB9AE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以下无正文，为签署页。</w:t>
      </w:r>
    </w:p>
    <w:p w14:paraId="249194C9">
      <w:pPr>
        <w:pStyle w:val="2"/>
        <w:spacing w:line="288" w:lineRule="auto"/>
        <w:ind w:firstLine="0"/>
        <w:rPr>
          <w:rFonts w:hint="eastAsia" w:ascii="仿宋" w:hAnsi="仿宋" w:eastAsia="仿宋" w:cs="仿宋"/>
          <w:sz w:val="24"/>
          <w:szCs w:val="24"/>
        </w:rPr>
      </w:pPr>
    </w:p>
    <w:p w14:paraId="4A6E853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甲方（公章）：                       乙方（公章）：  </w:t>
      </w:r>
    </w:p>
    <w:p w14:paraId="6ED9668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75EEFA9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48"/>
          <w:szCs w:val="48"/>
          <w:eastAsianLayout w:id="5" w:combine="1"/>
        </w:rPr>
        <w:t>项目现场负责人或经其 授权的委托代理人签字：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法定代表人签字或盖章：</w:t>
      </w:r>
    </w:p>
    <w:p w14:paraId="023ECAD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3D04C9A0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签订时间：20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年0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0D735270">
      <w:pPr>
        <w:pStyle w:val="2"/>
        <w:spacing w:line="288" w:lineRule="auto"/>
        <w:ind w:firstLine="0"/>
        <w:jc w:val="right"/>
        <w:rPr>
          <w:rFonts w:hint="eastAsia" w:ascii="仿宋" w:hAnsi="仿宋" w:eastAsia="仿宋" w:cs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0123FB1-82FD-490D-B1AD-C3F3FA3A0E5A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791B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31E024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31E024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AEB71">
    <w:pPr>
      <w:pStyle w:val="5"/>
      <w:jc w:val="righ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合同编号：YSMH-20240819-001</w:t>
    </w:r>
  </w:p>
  <w:p w14:paraId="75EACF6B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A6D86B"/>
    <w:multiLevelType w:val="singleLevel"/>
    <w:tmpl w:val="4DA6D86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  <w:docVar w:name="KSO_WPS_MARK_KEY" w:val="4e7c9d47-06a7-4ac1-9cd7-5da09ac98f0d"/>
  </w:docVars>
  <w:rsids>
    <w:rsidRoot w:val="006B779C"/>
    <w:rsid w:val="003D46D2"/>
    <w:rsid w:val="0059050F"/>
    <w:rsid w:val="006B779C"/>
    <w:rsid w:val="00980A56"/>
    <w:rsid w:val="009E323A"/>
    <w:rsid w:val="00AD26C7"/>
    <w:rsid w:val="00C47285"/>
    <w:rsid w:val="00CE3954"/>
    <w:rsid w:val="00FA5331"/>
    <w:rsid w:val="029A7D90"/>
    <w:rsid w:val="04956A61"/>
    <w:rsid w:val="06FA58B5"/>
    <w:rsid w:val="0D9F3DC1"/>
    <w:rsid w:val="0E1029B7"/>
    <w:rsid w:val="13005753"/>
    <w:rsid w:val="132836AF"/>
    <w:rsid w:val="13347445"/>
    <w:rsid w:val="14921288"/>
    <w:rsid w:val="14A17498"/>
    <w:rsid w:val="15C0062F"/>
    <w:rsid w:val="1B0D429F"/>
    <w:rsid w:val="1BE4366A"/>
    <w:rsid w:val="1C41230B"/>
    <w:rsid w:val="1EA85C77"/>
    <w:rsid w:val="21297B1C"/>
    <w:rsid w:val="21F42132"/>
    <w:rsid w:val="22822020"/>
    <w:rsid w:val="23D53649"/>
    <w:rsid w:val="24924E20"/>
    <w:rsid w:val="2A8C1E7C"/>
    <w:rsid w:val="2DC31699"/>
    <w:rsid w:val="32D00F75"/>
    <w:rsid w:val="33690406"/>
    <w:rsid w:val="352E0692"/>
    <w:rsid w:val="36845D7D"/>
    <w:rsid w:val="368A369C"/>
    <w:rsid w:val="3C577B7C"/>
    <w:rsid w:val="3FB97B77"/>
    <w:rsid w:val="41B46F4B"/>
    <w:rsid w:val="41E579D9"/>
    <w:rsid w:val="43021DDF"/>
    <w:rsid w:val="433C464F"/>
    <w:rsid w:val="464258EF"/>
    <w:rsid w:val="4751A51A"/>
    <w:rsid w:val="48391CF7"/>
    <w:rsid w:val="4949468B"/>
    <w:rsid w:val="4A295383"/>
    <w:rsid w:val="4F0771E0"/>
    <w:rsid w:val="5020391B"/>
    <w:rsid w:val="508605D9"/>
    <w:rsid w:val="50944E3E"/>
    <w:rsid w:val="525F6430"/>
    <w:rsid w:val="52A6490E"/>
    <w:rsid w:val="566735DC"/>
    <w:rsid w:val="586956FC"/>
    <w:rsid w:val="59295219"/>
    <w:rsid w:val="59FB2A32"/>
    <w:rsid w:val="5AC7162F"/>
    <w:rsid w:val="5ACE2964"/>
    <w:rsid w:val="5D8B150E"/>
    <w:rsid w:val="5D9F0786"/>
    <w:rsid w:val="5DD36F67"/>
    <w:rsid w:val="60820FC6"/>
    <w:rsid w:val="64716955"/>
    <w:rsid w:val="653528A1"/>
    <w:rsid w:val="653B4C81"/>
    <w:rsid w:val="67ED7463"/>
    <w:rsid w:val="683268E8"/>
    <w:rsid w:val="6BDB6F23"/>
    <w:rsid w:val="6CA43A63"/>
    <w:rsid w:val="6EEE29F3"/>
    <w:rsid w:val="732C6966"/>
    <w:rsid w:val="753A7A60"/>
    <w:rsid w:val="756743A1"/>
    <w:rsid w:val="77640DC4"/>
    <w:rsid w:val="7DB1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  <w:style w:type="paragraph" w:styleId="3">
    <w:name w:val="Body Text"/>
    <w:basedOn w:val="1"/>
    <w:qFormat/>
    <w:uiPriority w:val="0"/>
    <w:pPr>
      <w:spacing w:line="480" w:lineRule="auto"/>
    </w:pPr>
    <w:rPr>
      <w:sz w:val="24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表格标题_"/>
    <w:link w:val="9"/>
    <w:qFormat/>
    <w:uiPriority w:val="0"/>
    <w:rPr>
      <w:rFonts w:ascii="宋体" w:cs="Times New Roman"/>
      <w:color w:val="auto"/>
      <w:sz w:val="30"/>
      <w:szCs w:val="30"/>
    </w:rPr>
  </w:style>
  <w:style w:type="paragraph" w:customStyle="1" w:styleId="9">
    <w:name w:val="表格标题"/>
    <w:basedOn w:val="1"/>
    <w:link w:val="8"/>
    <w:qFormat/>
    <w:uiPriority w:val="0"/>
    <w:pPr>
      <w:shd w:val="clear" w:color="auto" w:fill="FFFFFF"/>
      <w:spacing w:line="240" w:lineRule="atLeast"/>
    </w:pPr>
    <w:rPr>
      <w:rFonts w:ascii="宋体" w:cs="Times New Roman"/>
      <w:sz w:val="30"/>
      <w:szCs w:val="30"/>
    </w:rPr>
  </w:style>
  <w:style w:type="character" w:customStyle="1" w:styleId="10">
    <w:name w:val="表格标题 + Century Gothic"/>
    <w:qFormat/>
    <w:uiPriority w:val="0"/>
    <w:rPr>
      <w:rFonts w:ascii="Century Gothic" w:hAnsi="Century Gothic" w:eastAsia="宋体" w:cs="Century Gothic"/>
      <w:b/>
      <w:bCs/>
      <w:sz w:val="25"/>
      <w:szCs w:val="2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823</Words>
  <Characters>1005</Characters>
  <Lines>1</Lines>
  <Paragraphs>1</Paragraphs>
  <TotalTime>1</TotalTime>
  <ScaleCrop>false</ScaleCrop>
  <LinksUpToDate>false</LinksUpToDate>
  <CharactersWithSpaces>1047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2023-08-01T00:14:00Z</dcterms:created>
  <dc:creator>z q</dc:creator>
  <cp:lastModifiedBy>今天</cp:lastModifiedBy>
  <cp:lastPrinted>2023-08-01T00:29:00Z</cp:lastPrinted>
  <dcterms:modified xsi:type="dcterms:W3CDTF">2024-08-21T07:23:05Z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78987408DA5B4CF18273AE3028805C84_13</vt:lpwstr>
  </property>
</Properties>
</file>