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08B8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jc w:val="center"/>
        <w:textAlignment w:val="baseline"/>
        <w:outlineLvl w:val="0"/>
        <w:rPr>
          <w:rFonts w:hint="default" w:ascii="Times New Roman" w:hAnsi="Times New Roman" w:eastAsia="方正仿宋_GBK" w:cs="Times New Roman"/>
          <w:b w:val="0"/>
          <w:i w:val="0"/>
          <w:caps w:val="0"/>
          <w:color w:val="000000" w:themeColor="text1"/>
          <w:spacing w:val="0"/>
          <w:w w:val="100"/>
          <w:sz w:val="31"/>
          <w:szCs w:val="3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 w:val="0"/>
          <w:i w:val="0"/>
          <w:caps w:val="0"/>
          <w:spacing w:val="0"/>
          <w:w w:val="100"/>
          <w:kern w:val="44"/>
          <w:sz w:val="40"/>
          <w:szCs w:val="40"/>
          <w:lang w:val="en-US" w:eastAsia="zh-CN" w:bidi="ar-SA"/>
        </w:rPr>
        <w:t>2024</w:t>
      </w:r>
      <w:r>
        <w:rPr>
          <w:rFonts w:hint="eastAsia" w:ascii="宋体" w:hAnsi="宋体" w:cs="宋体"/>
          <w:b/>
          <w:bCs w:val="0"/>
          <w:i w:val="0"/>
          <w:caps w:val="0"/>
          <w:spacing w:val="0"/>
          <w:w w:val="100"/>
          <w:kern w:val="44"/>
          <w:sz w:val="40"/>
          <w:szCs w:val="40"/>
          <w:lang w:val="en-US" w:eastAsia="zh-CN" w:bidi="ar-SA"/>
        </w:rPr>
        <w:t>新疆中秋文艺晚会广告</w:t>
      </w:r>
      <w:r>
        <w:rPr>
          <w:rFonts w:hint="eastAsia" w:ascii="宋体" w:hAnsi="宋体" w:eastAsia="宋体" w:cs="宋体"/>
          <w:b/>
          <w:bCs w:val="0"/>
          <w:i w:val="0"/>
          <w:caps w:val="0"/>
          <w:spacing w:val="0"/>
          <w:w w:val="100"/>
          <w:kern w:val="44"/>
          <w:sz w:val="40"/>
          <w:szCs w:val="40"/>
          <w:lang w:val="en-US" w:eastAsia="zh-CN" w:bidi="ar-SA"/>
        </w:rPr>
        <w:t>宣传合作协议书</w:t>
      </w:r>
    </w:p>
    <w:p w14:paraId="3D3E352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/>
        <w:jc w:val="left"/>
        <w:textAlignment w:val="baseline"/>
        <w:rPr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w w:val="100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 w:val="0"/>
          <w:i w:val="0"/>
          <w:caps w:val="0"/>
          <w:color w:val="000000" w:themeColor="text1"/>
          <w:spacing w:val="0"/>
          <w:w w:val="10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甲</w:t>
      </w:r>
      <w:r>
        <w:rPr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w w:val="100"/>
          <w:sz w:val="28"/>
          <w:szCs w:val="28"/>
          <w14:textFill>
            <w14:solidFill>
              <w14:schemeClr w14:val="tx1"/>
            </w14:solidFill>
          </w14:textFill>
        </w:rPr>
        <w:t>方:</w:t>
      </w:r>
      <w:r>
        <w:rPr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w w:val="100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cs="宋体"/>
          <w:b w:val="0"/>
          <w:bCs w:val="0"/>
          <w:i w:val="0"/>
          <w:caps w:val="0"/>
          <w:color w:val="000000" w:themeColor="text1"/>
          <w:spacing w:val="0"/>
          <w:w w:val="100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新疆通力房地产开发有限公司库尔勒二分公司</w:t>
      </w:r>
      <w:r>
        <w:rPr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w w:val="100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</w:t>
      </w:r>
    </w:p>
    <w:p w14:paraId="4CB9C0F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/>
        <w:jc w:val="left"/>
        <w:textAlignment w:val="baseline"/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地址：</w:t>
      </w:r>
    </w:p>
    <w:p w14:paraId="15E913EE">
      <w:pPr>
        <w:pStyle w:val="8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0" w:firstLineChars="0"/>
        <w:jc w:val="left"/>
        <w:textAlignment w:val="baseline"/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u w:val="single" w:color="00000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法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Hans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代表/负责人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Hans"/>
          <w14:textFill>
            <w14:solidFill>
              <w14:schemeClr w14:val="tx1"/>
            </w14:solidFill>
          </w14:textFill>
        </w:rPr>
        <w:t>：</w:t>
      </w:r>
    </w:p>
    <w:p w14:paraId="1C25DA65">
      <w:pPr>
        <w:pStyle w:val="8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0" w:firstLineChars="0"/>
        <w:jc w:val="left"/>
        <w:textAlignment w:val="baseline"/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u w:val="single" w:color="00000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Hans"/>
          <w14:textFill>
            <w14:solidFill>
              <w14:schemeClr w14:val="tx1"/>
            </w14:solidFill>
          </w14:textFill>
        </w:rPr>
        <w:t>联系电话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eastAsia="zh-Hans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u w:val="single" w:color="000000"/>
          <w:lang w:eastAsia="zh-Hans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u w:val="single" w:color="000000"/>
          <w:lang w:val="en-US" w:eastAsia="zh-CN"/>
          <w14:textFill>
            <w14:solidFill>
              <w14:schemeClr w14:val="tx1"/>
            </w14:solidFill>
          </w14:textFill>
        </w:rPr>
        <w:t xml:space="preserve">         </w:t>
      </w:r>
    </w:p>
    <w:p w14:paraId="02EE63D6">
      <w:pPr>
        <w:pStyle w:val="8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0" w:firstLineChars="0"/>
        <w:jc w:val="left"/>
        <w:textAlignment w:val="baseline"/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u w:val="single" w:color="000000"/>
          <w:lang w:val="en-US" w:eastAsia="zh-CN"/>
          <w14:textFill>
            <w14:solidFill>
              <w14:schemeClr w14:val="tx1"/>
            </w14:solidFill>
          </w14:textFill>
        </w:rPr>
      </w:pPr>
    </w:p>
    <w:p w14:paraId="733A326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baseline"/>
        <w:rPr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w w:val="10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 w:val="0"/>
          <w:i w:val="0"/>
          <w:caps w:val="0"/>
          <w:color w:val="000000" w:themeColor="text1"/>
          <w:spacing w:val="0"/>
          <w:w w:val="10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乙</w:t>
      </w:r>
      <w:r>
        <w:rPr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w w:val="100"/>
          <w:sz w:val="28"/>
          <w:szCs w:val="28"/>
          <w14:textFill>
            <w14:solidFill>
              <w14:schemeClr w14:val="tx1"/>
            </w14:solidFill>
          </w14:textFill>
        </w:rPr>
        <w:t>方:</w:t>
      </w:r>
      <w:r>
        <w:rPr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w w:val="10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库尔勒库广文化传媒有限责任公司</w:t>
      </w:r>
    </w:p>
    <w:p w14:paraId="4980392E">
      <w:pPr>
        <w:pStyle w:val="8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0" w:firstLineChars="0"/>
        <w:jc w:val="left"/>
        <w:textAlignment w:val="baseline"/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地址：库尔市石化大道59号库尔勒融媒体中心四楼</w:t>
      </w:r>
    </w:p>
    <w:p w14:paraId="24531C3D">
      <w:pPr>
        <w:pStyle w:val="8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0" w:firstLineChars="0"/>
        <w:jc w:val="left"/>
        <w:textAlignment w:val="baseline"/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u w:val="single" w:color="00000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法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Hans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代表/负责人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Hans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u w:val="none" w:color="auto"/>
          <w:lang w:eastAsia="zh-CN"/>
          <w14:textFill>
            <w14:solidFill>
              <w14:schemeClr w14:val="tx1"/>
            </w14:solidFill>
          </w14:textFill>
        </w:rPr>
        <w:t>彭柯健</w:t>
      </w:r>
    </w:p>
    <w:p w14:paraId="194020EE">
      <w:pPr>
        <w:pStyle w:val="8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0" w:firstLineChars="0"/>
        <w:jc w:val="left"/>
        <w:textAlignment w:val="baseline"/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u w:val="single" w:color="00000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Hans"/>
          <w14:textFill>
            <w14:solidFill>
              <w14:schemeClr w14:val="tx1"/>
            </w14:solidFill>
          </w14:textFill>
        </w:rPr>
        <w:t>联系电话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eastAsia="zh-Hans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u w:val="single" w:color="000000"/>
          <w:lang w:val="en-US" w:eastAsia="zh-CN"/>
          <w14:textFill>
            <w14:solidFill>
              <w14:schemeClr w14:val="tx1"/>
            </w14:solidFill>
          </w14:textFill>
        </w:rPr>
        <w:t>18999001686</w:t>
      </w:r>
    </w:p>
    <w:p w14:paraId="3953696A">
      <w:pPr>
        <w:pStyle w:val="8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0" w:firstLineChars="0"/>
        <w:jc w:val="left"/>
        <w:textAlignment w:val="baseline"/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u w:val="single" w:color="000000"/>
          <w:lang w:val="en-US" w:eastAsia="zh-Hans"/>
          <w14:textFill>
            <w14:solidFill>
              <w14:schemeClr w14:val="tx1"/>
            </w14:solidFill>
          </w14:textFill>
        </w:rPr>
      </w:pPr>
    </w:p>
    <w:p w14:paraId="7B0E19D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560" w:firstLineChars="200"/>
        <w:jc w:val="both"/>
        <w:textAlignment w:val="baseline"/>
        <w:rPr>
          <w:rFonts w:hint="default" w:ascii="Times New Roman" w:hAnsi="Times New Roman" w:eastAsia="方正仿宋_GBK" w:cs="Times New Roman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乙方</w:t>
      </w:r>
      <w:r>
        <w:rPr>
          <w:rFonts w:hint="eastAsia" w:ascii="宋体" w:hAnsi="宋体" w:eastAsia="宋体" w:cs="宋体"/>
          <w:sz w:val="28"/>
          <w:szCs w:val="28"/>
        </w:rPr>
        <w:t>为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甲</w:t>
      </w:r>
      <w:r>
        <w:rPr>
          <w:rFonts w:hint="eastAsia" w:ascii="宋体" w:hAnsi="宋体" w:eastAsia="宋体" w:cs="宋体"/>
          <w:sz w:val="28"/>
          <w:szCs w:val="28"/>
        </w:rPr>
        <w:t>方提供</w:t>
      </w:r>
      <w:r>
        <w:rPr>
          <w:rFonts w:hint="eastAsia" w:ascii="宋体" w:hAnsi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2024新疆中秋文艺晚会广告</w:t>
      </w:r>
      <w:r>
        <w:rPr>
          <w:rFonts w:hint="eastAsia" w:ascii="宋体" w:hAnsi="宋体" w:eastAsia="宋体" w:cs="宋体"/>
          <w:sz w:val="28"/>
          <w:szCs w:val="28"/>
        </w:rPr>
        <w:t>宣传服务，通过</w:t>
      </w:r>
      <w:r>
        <w:rPr>
          <w:rFonts w:hint="eastAsia" w:ascii="宋体" w:hAnsi="宋体" w:cs="宋体"/>
          <w:sz w:val="28"/>
          <w:szCs w:val="28"/>
          <w:lang w:eastAsia="zh-CN"/>
        </w:rPr>
        <w:t>此次文艺演出活动对甲方企业文化和品牌进行宣传和推广，提升企业形象，提高企业社会影响力。</w:t>
      </w:r>
    </w:p>
    <w:p w14:paraId="27C25F07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甲、乙</w:t>
      </w:r>
      <w:r>
        <w:rPr>
          <w:rFonts w:hint="eastAsia" w:ascii="宋体" w:hAnsi="宋体" w:eastAsia="宋体" w:cs="宋体"/>
          <w:sz w:val="28"/>
          <w:szCs w:val="28"/>
        </w:rPr>
        <w:t>双方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根据有关法律法规的规定，</w:t>
      </w:r>
      <w:r>
        <w:rPr>
          <w:rFonts w:hint="eastAsia" w:ascii="宋体" w:hAnsi="宋体" w:eastAsia="宋体" w:cs="宋体"/>
          <w:sz w:val="28"/>
          <w:szCs w:val="28"/>
        </w:rPr>
        <w:t>本着诚实守信、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平等</w:t>
      </w:r>
      <w:r>
        <w:rPr>
          <w:rFonts w:hint="eastAsia" w:ascii="宋体" w:hAnsi="宋体" w:eastAsia="宋体" w:cs="宋体"/>
          <w:sz w:val="28"/>
          <w:szCs w:val="28"/>
        </w:rPr>
        <w:t>互利的原则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，经</w:t>
      </w:r>
      <w:r>
        <w:rPr>
          <w:rFonts w:hint="eastAsia" w:ascii="宋体" w:hAnsi="宋体" w:eastAsia="宋体" w:cs="宋体"/>
          <w:sz w:val="28"/>
          <w:szCs w:val="28"/>
        </w:rPr>
        <w:t>协商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一致</w:t>
      </w:r>
      <w:r>
        <w:rPr>
          <w:rFonts w:hint="eastAsia" w:ascii="宋体" w:hAnsi="宋体" w:eastAsia="宋体" w:cs="宋体"/>
          <w:sz w:val="28"/>
          <w:szCs w:val="28"/>
        </w:rPr>
        <w:t>,达成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如下</w:t>
      </w:r>
      <w:r>
        <w:rPr>
          <w:rFonts w:hint="eastAsia" w:ascii="宋体" w:hAnsi="宋体" w:eastAsia="宋体" w:cs="宋体"/>
          <w:sz w:val="28"/>
          <w:szCs w:val="28"/>
        </w:rPr>
        <w:t>合作协议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条款，并</w:t>
      </w:r>
      <w:r>
        <w:rPr>
          <w:rFonts w:hint="eastAsia" w:ascii="宋体" w:hAnsi="宋体" w:eastAsia="宋体" w:cs="宋体"/>
          <w:sz w:val="28"/>
          <w:szCs w:val="28"/>
        </w:rPr>
        <w:t>共同遵守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02575EE2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198" w:right="0" w:rightChars="0" w:firstLine="280" w:firstLineChars="100"/>
        <w:jc w:val="left"/>
        <w:textAlignment w:val="baseline"/>
        <w:outlineLvl w:val="0"/>
        <w:rPr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w w:val="10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 w:val="0"/>
          <w:i w:val="0"/>
          <w:caps w:val="0"/>
          <w:color w:val="000000" w:themeColor="text1"/>
          <w:spacing w:val="0"/>
          <w:w w:val="10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一</w:t>
      </w:r>
      <w:r>
        <w:rPr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w w:val="10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、合作期限</w:t>
      </w:r>
    </w:p>
    <w:p w14:paraId="19D6802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560" w:firstLineChars="200"/>
        <w:jc w:val="both"/>
        <w:textAlignment w:val="baseline"/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自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>2024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宋体" w:hAnsi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9 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1 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日起至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>2024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宋体" w:hAnsi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9  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15 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日止。</w:t>
      </w:r>
    </w:p>
    <w:p w14:paraId="7EE957D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40" w:lineRule="exact"/>
        <w:ind w:left="560" w:leftChars="0" w:right="0" w:rightChars="0" w:firstLine="0" w:firstLineChars="0"/>
        <w:textAlignment w:val="auto"/>
        <w:outlineLvl w:val="9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宣传合作费用</w:t>
      </w:r>
      <w:r>
        <w:rPr>
          <w:rFonts w:hint="eastAsia" w:ascii="宋体" w:hAnsi="宋体" w:cs="宋体"/>
          <w:sz w:val="28"/>
          <w:szCs w:val="28"/>
          <w:u w:val="single"/>
          <w:lang w:val="en-US" w:eastAsia="zh-CN"/>
        </w:rPr>
        <w:t xml:space="preserve"> 100000 </w:t>
      </w:r>
      <w:r>
        <w:rPr>
          <w:rFonts w:hint="eastAsia" w:ascii="宋体" w:hAnsi="宋体" w:eastAsia="宋体" w:cs="宋体"/>
          <w:sz w:val="28"/>
          <w:szCs w:val="28"/>
        </w:rPr>
        <w:t>元费</w:t>
      </w:r>
      <w:r>
        <w:rPr>
          <w:rFonts w:hint="eastAsia" w:ascii="宋体" w:hAnsi="宋体" w:cs="宋体"/>
          <w:sz w:val="28"/>
          <w:szCs w:val="28"/>
          <w:lang w:eastAsia="zh-CN"/>
        </w:rPr>
        <w:t>（大写</w:t>
      </w:r>
      <w:r>
        <w:rPr>
          <w:rFonts w:hint="eastAsia" w:ascii="宋体" w:hAnsi="宋体" w:cs="宋体"/>
          <w:sz w:val="28"/>
          <w:szCs w:val="28"/>
          <w:u w:val="single"/>
          <w:lang w:val="en-US" w:eastAsia="zh-CN"/>
        </w:rPr>
        <w:t xml:space="preserve"> 壹拾万</w:t>
      </w:r>
      <w:bookmarkStart w:id="0" w:name="_GoBack"/>
      <w:bookmarkEnd w:id="0"/>
      <w:r>
        <w:rPr>
          <w:rFonts w:hint="eastAsia" w:ascii="宋体" w:hAnsi="宋体" w:cs="宋体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sz w:val="28"/>
          <w:szCs w:val="28"/>
          <w:lang w:eastAsia="zh-CN"/>
        </w:rPr>
        <w:t>元整）。</w:t>
      </w:r>
    </w:p>
    <w:p w14:paraId="26E8957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40" w:lineRule="exact"/>
        <w:ind w:left="560" w:leftChars="0" w:right="0" w:rightChars="0"/>
        <w:textAlignment w:val="auto"/>
        <w:outlineLvl w:val="9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三、合作形式、内容：</w:t>
      </w:r>
    </w:p>
    <w:p w14:paraId="610E319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40" w:lineRule="exact"/>
        <w:ind w:right="0" w:rightChars="0" w:firstLine="560" w:firstLineChars="200"/>
        <w:textAlignment w:val="auto"/>
        <w:outlineLvl w:val="9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乙方</w:t>
      </w:r>
      <w:r>
        <w:rPr>
          <w:rFonts w:hint="eastAsia" w:ascii="宋体" w:hAnsi="宋体" w:eastAsia="宋体" w:cs="宋体"/>
          <w:sz w:val="28"/>
          <w:szCs w:val="28"/>
        </w:rPr>
        <w:t>对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甲</w:t>
      </w:r>
      <w:r>
        <w:rPr>
          <w:rFonts w:hint="eastAsia" w:ascii="宋体" w:hAnsi="宋体" w:eastAsia="宋体" w:cs="宋体"/>
          <w:sz w:val="28"/>
          <w:szCs w:val="28"/>
        </w:rPr>
        <w:t>方</w:t>
      </w:r>
      <w:r>
        <w:rPr>
          <w:rFonts w:hint="eastAsia" w:ascii="宋体" w:hAnsi="宋体" w:cs="宋体"/>
          <w:sz w:val="28"/>
          <w:szCs w:val="28"/>
          <w:lang w:eastAsia="zh-CN"/>
        </w:rPr>
        <w:t>企业文化和品牌进行宣传和推广</w:t>
      </w:r>
      <w:r>
        <w:rPr>
          <w:rFonts w:hint="eastAsia" w:ascii="宋体" w:hAnsi="宋体" w:eastAsia="宋体" w:cs="宋体"/>
          <w:sz w:val="28"/>
          <w:szCs w:val="28"/>
        </w:rPr>
        <w:t>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费用</w:t>
      </w:r>
      <w:r>
        <w:rPr>
          <w:rFonts w:hint="eastAsia" w:ascii="宋体" w:hAnsi="宋体" w:cs="宋体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元（大写</w:t>
      </w:r>
      <w:r>
        <w:rPr>
          <w:rFonts w:hint="eastAsia" w:ascii="宋体" w:hAnsi="宋体" w:cs="宋体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sz w:val="28"/>
          <w:szCs w:val="28"/>
          <w:u w:val="none"/>
          <w:lang w:val="en-US" w:eastAsia="zh-CN"/>
        </w:rPr>
        <w:t>元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整）</w:t>
      </w:r>
      <w:r>
        <w:rPr>
          <w:rFonts w:hint="eastAsia" w:ascii="宋体" w:hAnsi="宋体" w:cs="宋体"/>
          <w:sz w:val="28"/>
          <w:szCs w:val="28"/>
          <w:lang w:val="en-US" w:eastAsia="zh-CN"/>
        </w:rPr>
        <w:t>。</w:t>
      </w:r>
      <w:r>
        <w:rPr>
          <w:rFonts w:hint="eastAsia" w:ascii="宋体" w:hAnsi="宋体" w:cs="宋体"/>
          <w:b/>
          <w:bCs/>
          <w:sz w:val="28"/>
          <w:szCs w:val="28"/>
          <w:lang w:eastAsia="zh-CN"/>
        </w:rPr>
        <w:t>详见下表：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2024新疆中秋文艺晚会广告宣传列表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第</w:t>
      </w:r>
      <w:r>
        <w:rPr>
          <w:rFonts w:hint="eastAsia" w:ascii="宋体" w:hAnsi="宋体" w:cs="宋体"/>
          <w:b/>
          <w:bCs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cs="宋体"/>
          <w:b/>
          <w:bCs/>
          <w:sz w:val="28"/>
          <w:szCs w:val="28"/>
          <w:u w:val="none"/>
          <w:lang w:val="en-US" w:eastAsia="zh-CN"/>
        </w:rPr>
        <w:t>项内容。</w:t>
      </w:r>
    </w:p>
    <w:tbl>
      <w:tblPr>
        <w:tblStyle w:val="6"/>
        <w:tblW w:w="0" w:type="auto"/>
        <w:tblInd w:w="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8"/>
        <w:gridCol w:w="1816"/>
        <w:gridCol w:w="1874"/>
        <w:gridCol w:w="2430"/>
        <w:gridCol w:w="1366"/>
        <w:gridCol w:w="860"/>
      </w:tblGrid>
      <w:tr w14:paraId="03026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0" w:type="auto"/>
            <w:gridSpan w:val="6"/>
            <w:shd w:val="clear" w:color="auto" w:fill="auto"/>
            <w:noWrap/>
            <w:vAlign w:val="center"/>
          </w:tcPr>
          <w:p w14:paraId="04458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2024新疆中秋文艺晚会广告宣传列表</w:t>
            </w:r>
          </w:p>
        </w:tc>
      </w:tr>
      <w:tr w14:paraId="2AD2F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0" w:type="auto"/>
            <w:vMerge w:val="restart"/>
            <w:shd w:val="clear" w:color="auto" w:fill="auto"/>
            <w:noWrap/>
            <w:vAlign w:val="center"/>
          </w:tcPr>
          <w:p w14:paraId="214B2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center"/>
          </w:tcPr>
          <w:p w14:paraId="15BB1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类型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</w:tcPr>
          <w:p w14:paraId="425BD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展现形式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center"/>
          </w:tcPr>
          <w:p w14:paraId="00DD5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价格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06AD2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包含内容</w:t>
            </w:r>
          </w:p>
        </w:tc>
      </w:tr>
      <w:tr w14:paraId="06629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0" w:type="auto"/>
            <w:vMerge w:val="continue"/>
            <w:shd w:val="clear" w:color="auto" w:fill="auto"/>
            <w:noWrap/>
            <w:vAlign w:val="center"/>
          </w:tcPr>
          <w:p w14:paraId="337A1C5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shd w:val="clear" w:color="auto" w:fill="auto"/>
            <w:noWrap/>
            <w:vAlign w:val="center"/>
          </w:tcPr>
          <w:p w14:paraId="72ABF40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02EA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基本展示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BB79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特别展示</w:t>
            </w:r>
          </w:p>
        </w:tc>
        <w:tc>
          <w:tcPr>
            <w:tcW w:w="0" w:type="auto"/>
            <w:vMerge w:val="continue"/>
            <w:shd w:val="clear" w:color="auto" w:fill="auto"/>
            <w:noWrap/>
            <w:vAlign w:val="center"/>
          </w:tcPr>
          <w:p w14:paraId="674F3FA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shd w:val="clear" w:color="auto" w:fill="auto"/>
            <w:vAlign w:val="center"/>
          </w:tcPr>
          <w:p w14:paraId="376AACF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794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0" w:type="auto"/>
            <w:shd w:val="clear" w:color="auto" w:fill="auto"/>
            <w:noWrap/>
            <w:vAlign w:val="center"/>
          </w:tcPr>
          <w:p w14:paraId="491B9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D7058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企业全程冠名广告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688DF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自治区及地州、县市电视台正播1遍、复播2遍，疆内各融媒体平台同步播出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2367BD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2"/>
                <w:sz w:val="20"/>
                <w:szCs w:val="20"/>
                <w:lang w:val="en-US" w:eastAsia="zh-CN" w:bidi="ar"/>
              </w:rPr>
            </w:pPr>
            <w:r>
              <w:rPr>
                <w:rStyle w:val="12"/>
                <w:sz w:val="20"/>
                <w:szCs w:val="20"/>
                <w:lang w:val="en-US" w:eastAsia="zh-CN" w:bidi="ar"/>
              </w:rPr>
              <w:t>1.片头展示：前缀“xxxx企业（或品牌）中秋晚会片头，后缀“本节目由“xxxx企业”（或品牌）冠名播出+10秒企业宣传”</w:t>
            </w:r>
          </w:p>
          <w:p w14:paraId="1E38E4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2"/>
                <w:sz w:val="20"/>
                <w:szCs w:val="20"/>
                <w:lang w:val="en-US" w:eastAsia="zh-CN" w:bidi="ar"/>
              </w:rPr>
            </w:pPr>
            <w:r>
              <w:rPr>
                <w:rStyle w:val="12"/>
                <w:sz w:val="20"/>
                <w:szCs w:val="20"/>
                <w:lang w:val="en-US" w:eastAsia="zh-CN" w:bidi="ar"/>
              </w:rPr>
              <w:t>2.节目角标：植入企业名称及品牌logo</w:t>
            </w:r>
          </w:p>
          <w:p w14:paraId="5BA5D1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2"/>
                <w:sz w:val="20"/>
                <w:szCs w:val="20"/>
                <w:lang w:val="en-US" w:eastAsia="zh-CN" w:bidi="ar"/>
              </w:rPr>
            </w:pPr>
            <w:r>
              <w:rPr>
                <w:rStyle w:val="12"/>
                <w:sz w:val="20"/>
                <w:szCs w:val="20"/>
                <w:lang w:val="en-US" w:eastAsia="zh-CN" w:bidi="ar"/>
              </w:rPr>
              <w:t>3.元素植入：主持人话筒、道具植入企业logo</w:t>
            </w:r>
          </w:p>
          <w:p w14:paraId="1C5F75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2"/>
                <w:sz w:val="20"/>
                <w:szCs w:val="20"/>
                <w:lang w:val="en-US" w:eastAsia="zh-CN" w:bidi="ar"/>
              </w:rPr>
            </w:pPr>
            <w:r>
              <w:rPr>
                <w:rStyle w:val="12"/>
                <w:sz w:val="20"/>
                <w:szCs w:val="20"/>
                <w:lang w:val="en-US" w:eastAsia="zh-CN" w:bidi="ar"/>
              </w:rPr>
              <w:t>4.字幕展示：在节目下方以字幕条方式呈现企业冠名、赞助企业品牌的信息</w:t>
            </w:r>
          </w:p>
          <w:p w14:paraId="2D39AD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2"/>
                <w:sz w:val="20"/>
                <w:szCs w:val="20"/>
                <w:lang w:val="en-US" w:eastAsia="zh-CN" w:bidi="ar"/>
              </w:rPr>
            </w:pPr>
            <w:r>
              <w:rPr>
                <w:rStyle w:val="12"/>
                <w:sz w:val="20"/>
                <w:szCs w:val="20"/>
                <w:lang w:val="en-US" w:eastAsia="zh-CN" w:bidi="ar"/>
              </w:rPr>
              <w:t>5.联合口播：本节目由“xxxx企业”联合赞助播出</w:t>
            </w:r>
          </w:p>
          <w:p w14:paraId="29F1D7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2"/>
                <w:sz w:val="20"/>
                <w:szCs w:val="20"/>
                <w:lang w:val="en-US" w:eastAsia="zh-CN" w:bidi="ar"/>
              </w:rPr>
            </w:pPr>
            <w:r>
              <w:rPr>
                <w:rStyle w:val="12"/>
                <w:sz w:val="20"/>
                <w:szCs w:val="20"/>
                <w:lang w:val="en-US" w:eastAsia="zh-CN" w:bidi="ar"/>
              </w:rPr>
              <w:t>6.鸣谢口播：“某某企业”祝全疆各族群众中秋快乐</w:t>
            </w:r>
          </w:p>
          <w:p w14:paraId="59EC43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7.定制节目：演员在表演中展示企业产品</w:t>
            </w:r>
          </w:p>
          <w:p w14:paraId="6EFAA1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2"/>
                <w:sz w:val="20"/>
                <w:szCs w:val="20"/>
                <w:lang w:val="en-US" w:eastAsia="zh-CN" w:bidi="ar"/>
              </w:rPr>
            </w:pPr>
            <w:r>
              <w:rPr>
                <w:rStyle w:val="12"/>
                <w:sz w:val="20"/>
                <w:szCs w:val="20"/>
                <w:lang w:val="en-US" w:eastAsia="zh-CN" w:bidi="ar"/>
              </w:rPr>
              <w:t>8.产品展示：演出时拍摄企业灯箱、企业横幅展示企业产品</w:t>
            </w:r>
          </w:p>
          <w:p w14:paraId="7341D8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2"/>
                <w:sz w:val="20"/>
                <w:szCs w:val="20"/>
                <w:lang w:val="en-US" w:eastAsia="zh-CN" w:bidi="ar"/>
              </w:rPr>
            </w:pPr>
            <w:r>
              <w:rPr>
                <w:rStyle w:val="12"/>
                <w:sz w:val="20"/>
                <w:szCs w:val="20"/>
                <w:lang w:val="en-US" w:eastAsia="zh-CN" w:bidi="ar"/>
              </w:rPr>
              <w:t>9.宣传展示：节目排练、彩排、录制等过程中拍摄短视频展示企业形象</w:t>
            </w:r>
          </w:p>
          <w:p w14:paraId="327B89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2"/>
                <w:sz w:val="20"/>
                <w:szCs w:val="20"/>
                <w:lang w:val="en-US" w:eastAsia="zh-CN" w:bidi="ar"/>
              </w:rPr>
            </w:pPr>
            <w:r>
              <w:rPr>
                <w:rStyle w:val="12"/>
                <w:sz w:val="20"/>
                <w:szCs w:val="20"/>
                <w:lang w:val="en-US" w:eastAsia="zh-CN" w:bidi="ar"/>
              </w:rPr>
              <w:t>10.片尾字幕及品牌LOGO鸣谢</w:t>
            </w:r>
          </w:p>
          <w:p w14:paraId="7E7A8B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2"/>
                <w:sz w:val="20"/>
                <w:szCs w:val="20"/>
                <w:lang w:val="en-US" w:eastAsia="zh-CN" w:bidi="ar"/>
              </w:rPr>
              <w:t>11.外场广告：制作企业气拱、道旗、空飘及进场、候场时舞台大屏播放企业祝福或宣传片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7227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120万元以上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4262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1-6，8-11</w:t>
            </w:r>
          </w:p>
        </w:tc>
      </w:tr>
      <w:tr w14:paraId="55D33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0" w:type="auto"/>
            <w:shd w:val="clear" w:color="auto" w:fill="auto"/>
            <w:noWrap/>
            <w:vAlign w:val="center"/>
          </w:tcPr>
          <w:p w14:paraId="091AF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916C3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企业形象宣传广告</w:t>
            </w:r>
          </w:p>
        </w:tc>
        <w:tc>
          <w:tcPr>
            <w:tcW w:w="0" w:type="auto"/>
            <w:vMerge w:val="continue"/>
            <w:shd w:val="clear" w:color="auto" w:fill="auto"/>
            <w:vAlign w:val="center"/>
          </w:tcPr>
          <w:p w14:paraId="20A7D2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Merge w:val="continue"/>
            <w:shd w:val="clear" w:color="auto" w:fill="auto"/>
            <w:vAlign w:val="center"/>
          </w:tcPr>
          <w:p w14:paraId="614EE92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3408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20万元以上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14D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2、4、5、6、8-11</w:t>
            </w:r>
          </w:p>
        </w:tc>
      </w:tr>
      <w:tr w14:paraId="390DB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0" w:type="auto"/>
            <w:shd w:val="clear" w:color="auto" w:fill="auto"/>
            <w:noWrap/>
            <w:vAlign w:val="center"/>
          </w:tcPr>
          <w:p w14:paraId="53A69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9ED08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主持口播鸣谢广告</w:t>
            </w:r>
          </w:p>
        </w:tc>
        <w:tc>
          <w:tcPr>
            <w:tcW w:w="0" w:type="auto"/>
            <w:vMerge w:val="continue"/>
            <w:shd w:val="clear" w:color="auto" w:fill="auto"/>
            <w:vAlign w:val="center"/>
          </w:tcPr>
          <w:p w14:paraId="7DBB6B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Merge w:val="continue"/>
            <w:shd w:val="clear" w:color="auto" w:fill="auto"/>
            <w:vAlign w:val="center"/>
          </w:tcPr>
          <w:p w14:paraId="2DD91CF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1750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10万元以上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849A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6、9-11</w:t>
            </w:r>
          </w:p>
        </w:tc>
      </w:tr>
      <w:tr w14:paraId="51A7B5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0" w:type="auto"/>
            <w:shd w:val="clear" w:color="auto" w:fill="auto"/>
            <w:noWrap/>
            <w:vAlign w:val="center"/>
          </w:tcPr>
          <w:p w14:paraId="52B8C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66DCC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节目植入产品广告</w:t>
            </w:r>
          </w:p>
        </w:tc>
        <w:tc>
          <w:tcPr>
            <w:tcW w:w="0" w:type="auto"/>
            <w:vMerge w:val="continue"/>
            <w:shd w:val="clear" w:color="auto" w:fill="auto"/>
            <w:vAlign w:val="center"/>
          </w:tcPr>
          <w:p w14:paraId="38366F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Merge w:val="continue"/>
            <w:shd w:val="clear" w:color="auto" w:fill="auto"/>
            <w:vAlign w:val="center"/>
          </w:tcPr>
          <w:p w14:paraId="666412D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7C85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20万元以上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64E9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2、4、6、8-11</w:t>
            </w:r>
          </w:p>
        </w:tc>
      </w:tr>
      <w:tr w14:paraId="7E4E5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0" w:type="auto"/>
            <w:shd w:val="clear" w:color="auto" w:fill="auto"/>
            <w:noWrap/>
            <w:vAlign w:val="center"/>
          </w:tcPr>
          <w:p w14:paraId="4BA81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CF46C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互动展示产品广告</w:t>
            </w:r>
          </w:p>
        </w:tc>
        <w:tc>
          <w:tcPr>
            <w:tcW w:w="0" w:type="auto"/>
            <w:vMerge w:val="continue"/>
            <w:shd w:val="clear" w:color="auto" w:fill="auto"/>
            <w:vAlign w:val="center"/>
          </w:tcPr>
          <w:p w14:paraId="5D7068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Merge w:val="continue"/>
            <w:shd w:val="clear" w:color="auto" w:fill="auto"/>
            <w:vAlign w:val="center"/>
          </w:tcPr>
          <w:p w14:paraId="340A531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B959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10万元以上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2209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2、4、6、9-11</w:t>
            </w:r>
          </w:p>
        </w:tc>
      </w:tr>
      <w:tr w14:paraId="6955F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0" w:type="auto"/>
            <w:shd w:val="clear" w:color="auto" w:fill="auto"/>
            <w:noWrap/>
            <w:vAlign w:val="center"/>
          </w:tcPr>
          <w:p w14:paraId="54D5B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3BD0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场景切换外景广告</w:t>
            </w:r>
          </w:p>
        </w:tc>
        <w:tc>
          <w:tcPr>
            <w:tcW w:w="0" w:type="auto"/>
            <w:vMerge w:val="continue"/>
            <w:shd w:val="clear" w:color="auto" w:fill="auto"/>
            <w:vAlign w:val="center"/>
          </w:tcPr>
          <w:p w14:paraId="382F20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Merge w:val="continue"/>
            <w:shd w:val="clear" w:color="auto" w:fill="auto"/>
            <w:vAlign w:val="center"/>
          </w:tcPr>
          <w:p w14:paraId="5721581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DBCB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10万元以上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574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2、4、9-11</w:t>
            </w:r>
          </w:p>
        </w:tc>
      </w:tr>
    </w:tbl>
    <w:p w14:paraId="09ACC8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40" w:lineRule="exact"/>
        <w:ind w:left="0" w:leftChars="0" w:right="0" w:rightChars="0" w:firstLine="0" w:firstLineChars="0"/>
        <w:textAlignment w:val="auto"/>
        <w:outlineLvl w:val="9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</w:rPr>
        <w:t>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付款</w:t>
      </w:r>
      <w:r>
        <w:rPr>
          <w:rFonts w:hint="eastAsia" w:ascii="宋体" w:hAnsi="宋体" w:cs="宋体"/>
          <w:sz w:val="28"/>
          <w:szCs w:val="28"/>
          <w:lang w:eastAsia="zh-CN"/>
        </w:rPr>
        <w:t>时间</w:t>
      </w:r>
      <w:r>
        <w:rPr>
          <w:rFonts w:hint="eastAsia" w:ascii="宋体" w:hAnsi="宋体" w:eastAsia="宋体" w:cs="宋体"/>
          <w:sz w:val="28"/>
          <w:szCs w:val="28"/>
        </w:rPr>
        <w:t>：</w:t>
      </w:r>
      <w:r>
        <w:rPr>
          <w:rFonts w:hint="eastAsia" w:ascii="宋体" w:hAnsi="宋体" w:cs="宋体"/>
          <w:sz w:val="28"/>
          <w:szCs w:val="28"/>
          <w:lang w:eastAsia="zh-CN"/>
        </w:rPr>
        <w:t>甲方应在</w:t>
      </w:r>
      <w:r>
        <w:rPr>
          <w:rFonts w:hint="eastAsia" w:ascii="宋体" w:hAnsi="宋体" w:cs="宋体"/>
          <w:sz w:val="28"/>
          <w:szCs w:val="28"/>
          <w:lang w:val="en-US" w:eastAsia="zh-CN"/>
        </w:rPr>
        <w:t>2024年</w:t>
      </w:r>
      <w:r>
        <w:rPr>
          <w:rFonts w:hint="eastAsia" w:ascii="宋体" w:hAnsi="宋体" w:cs="宋体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宋体" w:hAnsi="宋体" w:cs="宋体"/>
          <w:sz w:val="28"/>
          <w:szCs w:val="28"/>
          <w:lang w:val="en-US" w:eastAsia="zh-CN"/>
        </w:rPr>
        <w:t>月</w:t>
      </w:r>
      <w:r>
        <w:rPr>
          <w:rFonts w:hint="eastAsia" w:ascii="宋体" w:hAnsi="宋体" w:cs="宋体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宋体" w:hAnsi="宋体" w:cs="宋体"/>
          <w:sz w:val="28"/>
          <w:szCs w:val="28"/>
          <w:lang w:val="en-US" w:eastAsia="zh-CN"/>
        </w:rPr>
        <w:t>日之前</w:t>
      </w:r>
      <w:r>
        <w:rPr>
          <w:rFonts w:hint="eastAsia" w:ascii="宋体" w:hAnsi="宋体" w:eastAsia="宋体" w:cs="宋体"/>
          <w:sz w:val="28"/>
          <w:szCs w:val="28"/>
        </w:rPr>
        <w:t>向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乙</w:t>
      </w:r>
      <w:r>
        <w:rPr>
          <w:rFonts w:hint="eastAsia" w:ascii="宋体" w:hAnsi="宋体" w:eastAsia="宋体" w:cs="宋体"/>
          <w:sz w:val="28"/>
          <w:szCs w:val="28"/>
        </w:rPr>
        <w:t>方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一次性</w:t>
      </w:r>
      <w:r>
        <w:rPr>
          <w:rFonts w:hint="eastAsia" w:ascii="宋体" w:hAnsi="宋体" w:eastAsia="宋体" w:cs="宋体"/>
          <w:sz w:val="28"/>
          <w:szCs w:val="28"/>
        </w:rPr>
        <w:t>支付宣传合作费</w:t>
      </w:r>
      <w:r>
        <w:rPr>
          <w:rFonts w:hint="eastAsia" w:ascii="宋体" w:hAnsi="宋体" w:cs="宋体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8"/>
          <w:szCs w:val="28"/>
        </w:rPr>
        <w:t>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（大写</w:t>
      </w:r>
      <w:r>
        <w:rPr>
          <w:rFonts w:hint="eastAsia" w:ascii="宋体" w:hAnsi="宋体" w:cs="宋体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元整）</w:t>
      </w:r>
      <w:r>
        <w:rPr>
          <w:rFonts w:hint="eastAsia" w:ascii="宋体" w:hAnsi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乙</w:t>
      </w:r>
      <w:r>
        <w:rPr>
          <w:rFonts w:hint="eastAsia" w:ascii="宋体" w:hAnsi="宋体" w:eastAsia="宋体" w:cs="宋体"/>
          <w:sz w:val="28"/>
          <w:szCs w:val="28"/>
        </w:rPr>
        <w:t>方应向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甲</w:t>
      </w:r>
      <w:r>
        <w:rPr>
          <w:rFonts w:hint="eastAsia" w:ascii="宋体" w:hAnsi="宋体" w:eastAsia="宋体" w:cs="宋体"/>
          <w:sz w:val="28"/>
          <w:szCs w:val="28"/>
        </w:rPr>
        <w:t>方出具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符合甲方要求的增值税</w:t>
      </w:r>
      <w:r>
        <w:rPr>
          <w:rFonts w:hint="eastAsia" w:ascii="宋体" w:hAnsi="宋体" w:cs="宋体"/>
          <w:sz w:val="28"/>
          <w:szCs w:val="28"/>
          <w:lang w:val="en-US" w:eastAsia="zh-CN"/>
        </w:rPr>
        <w:t>普通</w:t>
      </w:r>
      <w:r>
        <w:rPr>
          <w:rFonts w:hint="eastAsia" w:ascii="宋体" w:hAnsi="宋体" w:eastAsia="宋体" w:cs="宋体"/>
          <w:sz w:val="28"/>
          <w:szCs w:val="28"/>
        </w:rPr>
        <w:t>发票</w:t>
      </w:r>
      <w:r>
        <w:rPr>
          <w:rFonts w:hint="eastAsia" w:ascii="宋体" w:hAnsi="宋体" w:cs="宋体"/>
          <w:sz w:val="28"/>
          <w:szCs w:val="28"/>
          <w:lang w:eastAsia="zh-CN"/>
        </w:rPr>
        <w:t>或增值税专用发票。</w:t>
      </w:r>
    </w:p>
    <w:p w14:paraId="23A324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40" w:lineRule="exact"/>
        <w:ind w:left="0" w:leftChars="0" w:right="0" w:rightChars="0" w:firstLine="0" w:firstLineChars="0"/>
        <w:textAlignment w:val="auto"/>
        <w:outlineLvl w:val="9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</w:rPr>
        <w:t>五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保密条款：双方有关人员应对在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协议</w:t>
      </w:r>
      <w:r>
        <w:rPr>
          <w:rFonts w:hint="eastAsia" w:ascii="宋体" w:hAnsi="宋体" w:eastAsia="宋体" w:cs="宋体"/>
          <w:sz w:val="28"/>
          <w:szCs w:val="28"/>
        </w:rPr>
        <w:t>履行过程中了解到的对方的商业秘密、文件资料以及其他尚未公开的有关信息承担保密义务。一方违反保密义务的，应承担由此产生的法律责任并赔偿另一方因此遭受的全部损失。</w:t>
      </w:r>
    </w:p>
    <w:p w14:paraId="76C1B9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40" w:lineRule="exact"/>
        <w:ind w:left="0" w:leftChars="0" w:right="0" w:rightChars="0" w:firstLine="0" w:firstLineChars="0"/>
        <w:textAlignment w:val="auto"/>
        <w:outlineLvl w:val="9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</w:rPr>
        <w:t>六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 xml:space="preserve"> 违约责任：甲、乙双方应认真履行本协议条款。如一方违约,另一方有权解除本协议,并由违约方承担违约赔偿责任。</w:t>
      </w:r>
    </w:p>
    <w:p w14:paraId="67F65A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40" w:lineRule="exact"/>
        <w:ind w:left="0" w:leftChars="0" w:right="0" w:rightChars="0" w:firstLine="0" w:firstLineChars="0"/>
        <w:textAlignment w:val="auto"/>
        <w:outlineLvl w:val="9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</w:rPr>
        <w:t>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争议解决：若双方就本协议履行过程中发生争议,应友好协商解决。</w:t>
      </w:r>
    </w:p>
    <w:p w14:paraId="5B419B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40" w:lineRule="exact"/>
        <w:ind w:left="0" w:leftChars="0" w:right="0" w:rightChars="0" w:firstLine="0" w:firstLineChars="0"/>
        <w:textAlignment w:val="auto"/>
        <w:outlineLvl w:val="9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</w:rPr>
        <w:t>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双方未尽事宜另行协商，并签订补充协议，补充协议及附件与本协议具备同等法律效力。</w:t>
      </w:r>
    </w:p>
    <w:p w14:paraId="05AB5BD5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560" w:firstLineChars="200"/>
        <w:jc w:val="left"/>
        <w:textAlignment w:val="baseline"/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Han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i w:val="0"/>
          <w:caps w:val="0"/>
          <w:color w:val="000000" w:themeColor="text1"/>
          <w:spacing w:val="0"/>
          <w:w w:val="100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九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kern w:val="2"/>
          <w:sz w:val="28"/>
          <w:szCs w:val="28"/>
          <w:lang w:val="en-US" w:eastAsia="zh-Hans" w:bidi="ar-SA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本协议一式肆份，甲、乙双方各执贰份，双方签字、盖章后生效。</w:t>
      </w:r>
    </w:p>
    <w:p w14:paraId="12A380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40" w:lineRule="exact"/>
        <w:jc w:val="both"/>
        <w:textAlignment w:val="baseline"/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14:textFill>
            <w14:solidFill>
              <w14:schemeClr w14:val="tx1"/>
            </w14:solidFill>
          </w14:textFill>
        </w:rPr>
        <w:t xml:space="preserve">甲方：（章）          </w:t>
      </w:r>
      <w:r>
        <w:rPr>
          <w:rFonts w:hint="eastAsia" w:ascii="宋体" w:hAnsi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14:textFill>
            <w14:solidFill>
              <w14:schemeClr w14:val="tx1"/>
            </w14:solidFill>
          </w14:textFill>
        </w:rPr>
        <w:t xml:space="preserve"> 乙方：（章）</w:t>
      </w:r>
    </w:p>
    <w:p w14:paraId="4FCE4C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40" w:lineRule="exact"/>
        <w:jc w:val="both"/>
        <w:textAlignment w:val="baseline"/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14:textFill>
            <w14:solidFill>
              <w14:schemeClr w14:val="tx1"/>
            </w14:solidFill>
          </w14:textFill>
        </w:rPr>
        <w:t xml:space="preserve">法定代表人           </w:t>
      </w:r>
      <w:r>
        <w:rPr>
          <w:rFonts w:hint="eastAsia" w:ascii="宋体" w:hAnsi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        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14:textFill>
            <w14:solidFill>
              <w14:schemeClr w14:val="tx1"/>
            </w14:solidFill>
          </w14:textFill>
        </w:rPr>
        <w:t xml:space="preserve"> 法定代表人</w:t>
      </w:r>
    </w:p>
    <w:p w14:paraId="5BA7A9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40" w:lineRule="exact"/>
        <w:jc w:val="both"/>
        <w:textAlignment w:val="baseline"/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或</w:t>
      </w:r>
      <w:r>
        <w:rPr>
          <w:rFonts w:hint="eastAsia" w:ascii="宋体" w:hAnsi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授权代表：（签字）</w:t>
      </w:r>
      <w:r>
        <w:rPr>
          <w:rFonts w:hint="eastAsia" w:ascii="宋体" w:hAnsi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          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或</w:t>
      </w:r>
      <w:r>
        <w:rPr>
          <w:rFonts w:hint="eastAsia" w:ascii="宋体" w:hAnsi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授权代表（签字）</w:t>
      </w:r>
    </w:p>
    <w:p w14:paraId="5AF11A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40" w:lineRule="exact"/>
        <w:jc w:val="both"/>
        <w:textAlignment w:val="baseline"/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2024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14:textFill>
            <w14:solidFill>
              <w14:schemeClr w14:val="tx1"/>
            </w14:solidFill>
          </w14:textFill>
        </w:rPr>
        <w:t xml:space="preserve">日       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ascii="宋体" w:hAnsi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2024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14:textFill>
            <w14:solidFill>
              <w14:schemeClr w14:val="tx1"/>
            </w14:solidFill>
          </w14:textFill>
        </w:rPr>
        <w:t>日</w:t>
      </w:r>
    </w:p>
    <w:p w14:paraId="14826EE8">
      <w:pPr>
        <w:pStyle w:val="2"/>
        <w:rPr>
          <w:rFonts w:hint="eastAsia"/>
          <w:sz w:val="28"/>
          <w:szCs w:val="28"/>
        </w:rPr>
      </w:pPr>
    </w:p>
    <w:p w14:paraId="29AE05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40" w:lineRule="exact"/>
        <w:jc w:val="both"/>
        <w:textAlignment w:val="baseline"/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Hans"/>
          <w14:textFill>
            <w14:solidFill>
              <w14:schemeClr w14:val="tx1"/>
            </w14:solidFill>
          </w14:textFill>
        </w:rPr>
        <w:t>合同签订地点：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库尔勒市</w:t>
      </w:r>
    </w:p>
    <w:sectPr>
      <w:headerReference r:id="rId3" w:type="default"/>
      <w:footerReference r:id="rId4" w:type="default"/>
      <w:pgSz w:w="11906" w:h="16838"/>
      <w:pgMar w:top="1871" w:right="1531" w:bottom="1984" w:left="1531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B33FBA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AF8859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AF8859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F71BDB">
    <w:pPr>
      <w:pStyle w:val="5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F58D6C0"/>
    <w:multiLevelType w:val="singleLevel"/>
    <w:tmpl w:val="9F58D6C0"/>
    <w:lvl w:ilvl="0" w:tentative="0">
      <w:start w:val="2"/>
      <w:numFmt w:val="chineseCounting"/>
      <w:suff w:val="nothing"/>
      <w:lvlText w:val="%1、"/>
      <w:lvlJc w:val="left"/>
      <w:pPr>
        <w:ind w:left="560" w:leftChars="0" w:firstLine="0" w:firstLineChars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QzZjQ0NGE2M2EwMTY4YmVlNTYyZTkxZjZmOTdhNzIifQ=="/>
  </w:docVars>
  <w:rsids>
    <w:rsidRoot w:val="41385573"/>
    <w:rsid w:val="001C5542"/>
    <w:rsid w:val="00325DD0"/>
    <w:rsid w:val="00DC48ED"/>
    <w:rsid w:val="01141251"/>
    <w:rsid w:val="011D144E"/>
    <w:rsid w:val="01817C1F"/>
    <w:rsid w:val="03581565"/>
    <w:rsid w:val="03FF2C5F"/>
    <w:rsid w:val="04566A9E"/>
    <w:rsid w:val="04836FBB"/>
    <w:rsid w:val="04852594"/>
    <w:rsid w:val="06A502AF"/>
    <w:rsid w:val="06F05055"/>
    <w:rsid w:val="07DA1297"/>
    <w:rsid w:val="08686F7D"/>
    <w:rsid w:val="09A96E78"/>
    <w:rsid w:val="0A7754A5"/>
    <w:rsid w:val="0A7F3C46"/>
    <w:rsid w:val="0C7A20DA"/>
    <w:rsid w:val="0CA65FBD"/>
    <w:rsid w:val="0CF54C72"/>
    <w:rsid w:val="0D232500"/>
    <w:rsid w:val="0E3475CD"/>
    <w:rsid w:val="0E361A67"/>
    <w:rsid w:val="0EB20EA6"/>
    <w:rsid w:val="0ED7527E"/>
    <w:rsid w:val="0ED91610"/>
    <w:rsid w:val="0EE4306D"/>
    <w:rsid w:val="0F7E3AE9"/>
    <w:rsid w:val="11D8429E"/>
    <w:rsid w:val="12244E39"/>
    <w:rsid w:val="123C228B"/>
    <w:rsid w:val="12EB7B55"/>
    <w:rsid w:val="13317623"/>
    <w:rsid w:val="133665A6"/>
    <w:rsid w:val="14D77330"/>
    <w:rsid w:val="152F5634"/>
    <w:rsid w:val="17111B65"/>
    <w:rsid w:val="17982F97"/>
    <w:rsid w:val="17D768B6"/>
    <w:rsid w:val="191462D0"/>
    <w:rsid w:val="1A5F7F41"/>
    <w:rsid w:val="1B97237F"/>
    <w:rsid w:val="1CAC603B"/>
    <w:rsid w:val="1D1230C8"/>
    <w:rsid w:val="1DE0295E"/>
    <w:rsid w:val="1DF57A3B"/>
    <w:rsid w:val="1FB419AB"/>
    <w:rsid w:val="20ED6A30"/>
    <w:rsid w:val="21126039"/>
    <w:rsid w:val="227F763A"/>
    <w:rsid w:val="231873FF"/>
    <w:rsid w:val="243A0B77"/>
    <w:rsid w:val="24A86AF9"/>
    <w:rsid w:val="24FF0C99"/>
    <w:rsid w:val="251047AB"/>
    <w:rsid w:val="258B35EF"/>
    <w:rsid w:val="26292D0B"/>
    <w:rsid w:val="274B5D7A"/>
    <w:rsid w:val="2846347D"/>
    <w:rsid w:val="286F58F5"/>
    <w:rsid w:val="2A276283"/>
    <w:rsid w:val="2C6A1E0A"/>
    <w:rsid w:val="2CAA5325"/>
    <w:rsid w:val="2D291EF9"/>
    <w:rsid w:val="2E1A7BA7"/>
    <w:rsid w:val="300A4121"/>
    <w:rsid w:val="3020577C"/>
    <w:rsid w:val="30345AC3"/>
    <w:rsid w:val="31C86575"/>
    <w:rsid w:val="32910F3A"/>
    <w:rsid w:val="339E735D"/>
    <w:rsid w:val="34A46AA3"/>
    <w:rsid w:val="35381262"/>
    <w:rsid w:val="36961ACF"/>
    <w:rsid w:val="38877EC1"/>
    <w:rsid w:val="38DB141C"/>
    <w:rsid w:val="39964E9D"/>
    <w:rsid w:val="3A71643E"/>
    <w:rsid w:val="3D32106A"/>
    <w:rsid w:val="3DDF8044"/>
    <w:rsid w:val="3E715C27"/>
    <w:rsid w:val="3EB13444"/>
    <w:rsid w:val="40B63C72"/>
    <w:rsid w:val="40D4632F"/>
    <w:rsid w:val="41385573"/>
    <w:rsid w:val="41FA7794"/>
    <w:rsid w:val="425D33AE"/>
    <w:rsid w:val="43AA2A79"/>
    <w:rsid w:val="43BB1FF3"/>
    <w:rsid w:val="44ED7B9F"/>
    <w:rsid w:val="450871DD"/>
    <w:rsid w:val="456B4E80"/>
    <w:rsid w:val="464272E5"/>
    <w:rsid w:val="482A336A"/>
    <w:rsid w:val="48860947"/>
    <w:rsid w:val="48EB4152"/>
    <w:rsid w:val="49086667"/>
    <w:rsid w:val="49095171"/>
    <w:rsid w:val="4A554BAA"/>
    <w:rsid w:val="4A8158CE"/>
    <w:rsid w:val="4D442691"/>
    <w:rsid w:val="4D4F167A"/>
    <w:rsid w:val="4DFC1A53"/>
    <w:rsid w:val="4E8837B0"/>
    <w:rsid w:val="4F6A0886"/>
    <w:rsid w:val="50184DF6"/>
    <w:rsid w:val="51DA3254"/>
    <w:rsid w:val="523FEFA0"/>
    <w:rsid w:val="531529DB"/>
    <w:rsid w:val="536F01E6"/>
    <w:rsid w:val="538175B1"/>
    <w:rsid w:val="53AF74C8"/>
    <w:rsid w:val="53B43A6E"/>
    <w:rsid w:val="53FC4282"/>
    <w:rsid w:val="553502F0"/>
    <w:rsid w:val="56712F72"/>
    <w:rsid w:val="581C7B17"/>
    <w:rsid w:val="598B4291"/>
    <w:rsid w:val="5AE45ACE"/>
    <w:rsid w:val="5BE831A5"/>
    <w:rsid w:val="5C5B008A"/>
    <w:rsid w:val="5CFB6C1F"/>
    <w:rsid w:val="604050A8"/>
    <w:rsid w:val="61510D6F"/>
    <w:rsid w:val="62302D9E"/>
    <w:rsid w:val="63BA050D"/>
    <w:rsid w:val="64216926"/>
    <w:rsid w:val="64814F52"/>
    <w:rsid w:val="651520F8"/>
    <w:rsid w:val="665538F2"/>
    <w:rsid w:val="66ED5483"/>
    <w:rsid w:val="678DDDD5"/>
    <w:rsid w:val="67CF4B20"/>
    <w:rsid w:val="68791999"/>
    <w:rsid w:val="68802AAF"/>
    <w:rsid w:val="69AB1465"/>
    <w:rsid w:val="6A577290"/>
    <w:rsid w:val="6A6F385F"/>
    <w:rsid w:val="6A9E496F"/>
    <w:rsid w:val="6AF1623D"/>
    <w:rsid w:val="6B2A66E9"/>
    <w:rsid w:val="6B516B5E"/>
    <w:rsid w:val="6CA1728B"/>
    <w:rsid w:val="71355967"/>
    <w:rsid w:val="71A052B6"/>
    <w:rsid w:val="72386D75"/>
    <w:rsid w:val="73FA5E18"/>
    <w:rsid w:val="7564343F"/>
    <w:rsid w:val="75656B6F"/>
    <w:rsid w:val="76912F79"/>
    <w:rsid w:val="76E339BE"/>
    <w:rsid w:val="774C0209"/>
    <w:rsid w:val="79355418"/>
    <w:rsid w:val="7D0F1967"/>
    <w:rsid w:val="7EAB2131"/>
    <w:rsid w:val="7F3144CA"/>
    <w:rsid w:val="7F3E02C3"/>
    <w:rsid w:val="DAFFF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ubtitle"/>
    <w:next w:val="1"/>
    <w:qFormat/>
    <w:uiPriority w:val="0"/>
    <w:pPr>
      <w:wordWrap w:val="0"/>
      <w:spacing w:after="60"/>
      <w:ind w:left="1024" w:firstLine="18"/>
      <w:jc w:val="center"/>
    </w:pPr>
    <w:rPr>
      <w:rFonts w:ascii="Calibri" w:hAnsi="Calibri" w:eastAsia="宋体" w:cs="Times New Roman"/>
      <w:sz w:val="21"/>
      <w:szCs w:val="22"/>
      <w:lang w:val="en-US" w:eastAsia="zh-CN" w:bidi="ar-SA"/>
    </w:rPr>
  </w:style>
  <w:style w:type="paragraph" w:styleId="3">
    <w:name w:val="Body Text"/>
    <w:basedOn w:val="1"/>
    <w:qFormat/>
    <w:uiPriority w:val="0"/>
    <w:rPr>
      <w:rFonts w:ascii="仿宋" w:hAnsi="仿宋" w:eastAsia="仿宋" w:cs="仿宋"/>
      <w:sz w:val="24"/>
      <w:szCs w:val="24"/>
      <w:lang w:val="zh-CN" w:eastAsia="zh-CN" w:bidi="zh-CN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8">
    <w:name w:val="样式 正文首行缩进 2 + 首行缩进:  2 字符"/>
    <w:basedOn w:val="1"/>
    <w:qFormat/>
    <w:uiPriority w:val="0"/>
    <w:pPr>
      <w:spacing w:line="360" w:lineRule="auto"/>
      <w:ind w:firstLine="480" w:firstLineChars="200"/>
    </w:pPr>
    <w:rPr>
      <w:szCs w:val="21"/>
    </w:rPr>
  </w:style>
  <w:style w:type="paragraph" w:customStyle="1" w:styleId="9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0">
    <w:name w:val="font11"/>
    <w:basedOn w:val="7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font0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2">
    <w:name w:val="font21"/>
    <w:basedOn w:val="7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1180</Words>
  <Characters>1278</Characters>
  <Lines>0</Lines>
  <Paragraphs>0</Paragraphs>
  <TotalTime>29</TotalTime>
  <ScaleCrop>false</ScaleCrop>
  <LinksUpToDate>false</LinksUpToDate>
  <CharactersWithSpaces>1478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2020-02-19T15:33:00Z</dcterms:created>
  <dc:creator>pc</dc:creator>
  <cp:lastModifiedBy>WPS_1642497165</cp:lastModifiedBy>
  <cp:lastPrinted>2021-11-02T08:32:00Z</cp:lastPrinted>
  <dcterms:modified xsi:type="dcterms:W3CDTF">2024-09-03T04:48:54Z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C7F020C32B974AC0B6148DD3DFAE27A2</vt:lpwstr>
  </property>
</Properties>
</file>