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189E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阿克苏6电站2024年4月-6月运维费费用线下审批已通过，因启强公司未提供6月运维费发票，因此7月11日钉钉系统的运维费流程未支付6月28万元的运维费，由于启强公司本月需支付员工工资，先申请先支付6月运维费，后补发票，已和欧总沟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MTM5NjYwMDJlZGQxZjRhNzJlNWIzZmZhODUxMTgifQ=="/>
  </w:docVars>
  <w:rsids>
    <w:rsidRoot w:val="00000000"/>
    <w:rsid w:val="2EE1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2024-08-20T02:10:20Z</dcterms:created>
  <dc:creator>Administrator</dc:creator>
  <cp:lastModifiedBy>荷笠带斜阳</cp:lastModifiedBy>
  <dcterms:modified xsi:type="dcterms:W3CDTF">2024-08-20T02:13:41Z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545B6E15C15A445E88CD269AC9749890_12</vt:lpwstr>
  </property>
</Properties>
</file>